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5E5" w:rsidRPr="00F665E5" w:rsidRDefault="00F665E5" w:rsidP="00F665E5">
      <w:pPr>
        <w:keepNext/>
        <w:spacing w:line="280" w:lineRule="exact"/>
        <w:ind w:left="5670"/>
        <w:jc w:val="both"/>
        <w:outlineLvl w:val="0"/>
        <w:rPr>
          <w:sz w:val="30"/>
        </w:rPr>
      </w:pPr>
      <w:bookmarkStart w:id="0" w:name="_GoBack"/>
      <w:bookmarkEnd w:id="0"/>
      <w:r w:rsidRPr="00F665E5">
        <w:rPr>
          <w:sz w:val="30"/>
        </w:rPr>
        <w:t>УТВЕРЖДЕНО</w:t>
      </w:r>
    </w:p>
    <w:p w:rsidR="00F665E5" w:rsidRPr="00F665E5" w:rsidRDefault="00F665E5" w:rsidP="00F665E5">
      <w:pPr>
        <w:spacing w:line="280" w:lineRule="exact"/>
        <w:ind w:left="5670"/>
        <w:jc w:val="both"/>
        <w:rPr>
          <w:sz w:val="30"/>
          <w:szCs w:val="24"/>
        </w:rPr>
      </w:pPr>
      <w:r w:rsidRPr="00F665E5">
        <w:rPr>
          <w:sz w:val="30"/>
          <w:szCs w:val="24"/>
        </w:rPr>
        <w:t>Постановление</w:t>
      </w:r>
    </w:p>
    <w:p w:rsidR="00F665E5" w:rsidRPr="00F665E5" w:rsidRDefault="00F665E5" w:rsidP="00F665E5">
      <w:pPr>
        <w:spacing w:line="280" w:lineRule="exact"/>
        <w:ind w:left="5670"/>
        <w:jc w:val="both"/>
        <w:rPr>
          <w:sz w:val="30"/>
          <w:szCs w:val="24"/>
        </w:rPr>
      </w:pPr>
      <w:r w:rsidRPr="00F665E5">
        <w:rPr>
          <w:sz w:val="30"/>
          <w:szCs w:val="24"/>
        </w:rPr>
        <w:t>Национального статистического комитета</w:t>
      </w:r>
    </w:p>
    <w:p w:rsidR="00F665E5" w:rsidRPr="00F665E5" w:rsidRDefault="00F665E5" w:rsidP="00F665E5">
      <w:pPr>
        <w:spacing w:line="280" w:lineRule="exact"/>
        <w:ind w:left="5670"/>
        <w:jc w:val="both"/>
        <w:rPr>
          <w:sz w:val="30"/>
          <w:szCs w:val="24"/>
        </w:rPr>
      </w:pPr>
      <w:r w:rsidRPr="00F665E5">
        <w:rPr>
          <w:sz w:val="30"/>
          <w:szCs w:val="24"/>
        </w:rPr>
        <w:t>Республики Беларусь</w:t>
      </w:r>
    </w:p>
    <w:p w:rsidR="00F665E5" w:rsidRPr="00F665E5" w:rsidRDefault="00F665E5" w:rsidP="00F665E5">
      <w:pPr>
        <w:spacing w:line="280" w:lineRule="exact"/>
        <w:ind w:left="5670"/>
        <w:jc w:val="both"/>
        <w:rPr>
          <w:sz w:val="30"/>
          <w:szCs w:val="24"/>
        </w:rPr>
      </w:pPr>
      <w:r w:rsidRPr="00F665E5">
        <w:rPr>
          <w:sz w:val="30"/>
          <w:szCs w:val="24"/>
        </w:rPr>
        <w:t>06.11.2024 № 121</w:t>
      </w:r>
    </w:p>
    <w:p w:rsidR="00F665E5" w:rsidRPr="00F665E5" w:rsidRDefault="00F665E5" w:rsidP="00F665E5">
      <w:pPr>
        <w:spacing w:line="280" w:lineRule="exact"/>
        <w:jc w:val="right"/>
        <w:rPr>
          <w:sz w:val="30"/>
          <w:szCs w:val="24"/>
        </w:rPr>
      </w:pPr>
    </w:p>
    <w:tbl>
      <w:tblPr>
        <w:tblW w:w="9708" w:type="dxa"/>
        <w:tblLayout w:type="fixed"/>
        <w:tblLook w:val="0000" w:firstRow="0" w:lastRow="0" w:firstColumn="0" w:lastColumn="0" w:noHBand="0" w:noVBand="0"/>
      </w:tblPr>
      <w:tblGrid>
        <w:gridCol w:w="4548"/>
        <w:gridCol w:w="5160"/>
      </w:tblGrid>
      <w:tr w:rsidR="00F665E5" w:rsidRPr="00F665E5" w:rsidTr="00E62FAC">
        <w:tc>
          <w:tcPr>
            <w:tcW w:w="4548" w:type="dxa"/>
          </w:tcPr>
          <w:p w:rsidR="00F665E5" w:rsidRPr="00F665E5" w:rsidRDefault="00F665E5" w:rsidP="00F665E5">
            <w:pPr>
              <w:spacing w:line="280" w:lineRule="exact"/>
              <w:jc w:val="both"/>
              <w:rPr>
                <w:sz w:val="30"/>
                <w:szCs w:val="24"/>
              </w:rPr>
            </w:pPr>
            <w:r w:rsidRPr="00F665E5">
              <w:rPr>
                <w:sz w:val="30"/>
                <w:szCs w:val="24"/>
              </w:rPr>
              <w:t>УКАЗАНИЯ</w:t>
            </w:r>
          </w:p>
          <w:p w:rsidR="00F665E5" w:rsidRPr="00F665E5" w:rsidRDefault="00F665E5" w:rsidP="00F665E5">
            <w:pPr>
              <w:spacing w:line="280" w:lineRule="exact"/>
              <w:jc w:val="both"/>
              <w:rPr>
                <w:sz w:val="24"/>
                <w:szCs w:val="24"/>
              </w:rPr>
            </w:pPr>
            <w:r w:rsidRPr="00F665E5">
              <w:rPr>
                <w:sz w:val="30"/>
                <w:szCs w:val="24"/>
              </w:rPr>
              <w:t xml:space="preserve">по заполнению формы государственной статистической отчетности 6-ун «Отчет об объеме отдельных видов платных услуг населению» </w:t>
            </w:r>
          </w:p>
        </w:tc>
        <w:tc>
          <w:tcPr>
            <w:tcW w:w="5160" w:type="dxa"/>
          </w:tcPr>
          <w:p w:rsidR="00F665E5" w:rsidRPr="00F665E5" w:rsidRDefault="00F665E5" w:rsidP="00F665E5">
            <w:pPr>
              <w:spacing w:line="280" w:lineRule="exact"/>
              <w:jc w:val="both"/>
              <w:rPr>
                <w:sz w:val="24"/>
                <w:szCs w:val="24"/>
              </w:rPr>
            </w:pPr>
          </w:p>
        </w:tc>
      </w:tr>
    </w:tbl>
    <w:p w:rsidR="00B71032" w:rsidRDefault="00B71032" w:rsidP="00B71032">
      <w:pPr>
        <w:spacing w:line="340" w:lineRule="exact"/>
        <w:ind w:firstLine="709"/>
        <w:jc w:val="both"/>
        <w:rPr>
          <w:sz w:val="30"/>
          <w:szCs w:val="30"/>
        </w:rPr>
      </w:pPr>
    </w:p>
    <w:p w:rsidR="00B71032" w:rsidRPr="00B71032" w:rsidRDefault="00B71032" w:rsidP="00B71032">
      <w:pPr>
        <w:spacing w:line="340" w:lineRule="exact"/>
        <w:ind w:firstLine="709"/>
        <w:jc w:val="both"/>
        <w:rPr>
          <w:sz w:val="30"/>
          <w:szCs w:val="30"/>
        </w:rPr>
      </w:pPr>
      <w:r w:rsidRPr="00B71032">
        <w:rPr>
          <w:sz w:val="30"/>
          <w:szCs w:val="30"/>
        </w:rPr>
        <w:t>1. Государственную статистическую отчетность по форме 6-ун «Отчет об объеме отдельных видов платных услуг населению» (далее – отчет) представляют юридические лица (кроме крестьянских (фермерских) хозяйств), обособленные подразделения юридических лиц (далее, если не определено иное, – организации), оказывающие отдельные виды платных услуг населению в соответствии с перечнем отдельных видов платных услуг населению согласно приложению.</w:t>
      </w:r>
    </w:p>
    <w:p w:rsidR="00B71032" w:rsidRPr="00B71032" w:rsidRDefault="00B71032" w:rsidP="00B71032">
      <w:pPr>
        <w:spacing w:line="340" w:lineRule="exact"/>
        <w:ind w:firstLine="709"/>
        <w:jc w:val="both"/>
        <w:rPr>
          <w:sz w:val="30"/>
          <w:szCs w:val="30"/>
        </w:rPr>
      </w:pPr>
      <w:r w:rsidRPr="00B71032">
        <w:rPr>
          <w:sz w:val="30"/>
          <w:szCs w:val="30"/>
        </w:rPr>
        <w:t xml:space="preserve">Государственное статистическое наблюдение за объемом отдельных видов платных услуг населению проводится на основании комбинированного метода наблюдения: сочетание сплошного и выборочного методов наблюдения. </w:t>
      </w:r>
    </w:p>
    <w:p w:rsidR="00B71032" w:rsidRPr="00B71032" w:rsidRDefault="00B71032" w:rsidP="00B71032">
      <w:pPr>
        <w:spacing w:line="340" w:lineRule="exact"/>
        <w:ind w:firstLine="709"/>
        <w:jc w:val="both"/>
        <w:rPr>
          <w:sz w:val="30"/>
          <w:szCs w:val="30"/>
        </w:rPr>
      </w:pPr>
      <w:r w:rsidRPr="00B71032">
        <w:rPr>
          <w:sz w:val="30"/>
          <w:szCs w:val="30"/>
        </w:rPr>
        <w:t xml:space="preserve">Выборочный метод наблюдения применяется для юридических лиц без ведомственной подчиненности со средней численностью работников за предыдущий год до 49 человек включительно, их обособленных подразделений. Перечень таких юридических лиц, их обособленных подразделений формируется Национальным статистическим комитетом и </w:t>
      </w:r>
      <w:proofErr w:type="gramStart"/>
      <w:r w:rsidRPr="00B71032">
        <w:rPr>
          <w:sz w:val="30"/>
          <w:szCs w:val="30"/>
        </w:rPr>
        <w:t>корректируется</w:t>
      </w:r>
      <w:proofErr w:type="gramEnd"/>
      <w:r w:rsidRPr="00B71032">
        <w:rPr>
          <w:sz w:val="30"/>
          <w:szCs w:val="30"/>
        </w:rPr>
        <w:t xml:space="preserve"> ежегодно начиная с отчета за январь-март отчетного года.</w:t>
      </w:r>
    </w:p>
    <w:p w:rsidR="00B71032" w:rsidRPr="00B71032" w:rsidRDefault="00B71032" w:rsidP="00B71032">
      <w:pPr>
        <w:spacing w:line="340" w:lineRule="exact"/>
        <w:ind w:firstLine="709"/>
        <w:jc w:val="both"/>
        <w:rPr>
          <w:sz w:val="30"/>
          <w:szCs w:val="30"/>
        </w:rPr>
      </w:pPr>
      <w:r w:rsidRPr="00B71032">
        <w:rPr>
          <w:sz w:val="30"/>
          <w:szCs w:val="30"/>
        </w:rPr>
        <w:t>Для иных организаций применяется сплошной метод наблюдения.</w:t>
      </w:r>
    </w:p>
    <w:p w:rsidR="00B71032" w:rsidRPr="00B71032" w:rsidRDefault="00B71032" w:rsidP="00B71032">
      <w:pPr>
        <w:ind w:firstLine="709"/>
        <w:jc w:val="both"/>
        <w:rPr>
          <w:sz w:val="30"/>
          <w:szCs w:val="30"/>
        </w:rPr>
      </w:pPr>
      <w:r w:rsidRPr="00B71032">
        <w:rPr>
          <w:sz w:val="30"/>
          <w:szCs w:val="30"/>
        </w:rPr>
        <w:t xml:space="preserve">2.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w:t>
      </w:r>
      <w:hyperlink r:id="rId9" w:history="1">
        <w:r w:rsidRPr="00B71032">
          <w:rPr>
            <w:sz w:val="30"/>
            <w:szCs w:val="30"/>
          </w:rPr>
          <w:t>http://www.belstat.gov.by</w:t>
        </w:r>
      </w:hyperlink>
      <w:r w:rsidRPr="00B71032">
        <w:rPr>
          <w:sz w:val="30"/>
          <w:szCs w:val="30"/>
        </w:rPr>
        <w:t>.</w:t>
      </w:r>
    </w:p>
    <w:p w:rsidR="00B71032" w:rsidRPr="00B71032" w:rsidRDefault="00B71032" w:rsidP="00B71032">
      <w:pPr>
        <w:autoSpaceDE w:val="0"/>
        <w:autoSpaceDN w:val="0"/>
        <w:adjustRightInd w:val="0"/>
        <w:ind w:firstLine="709"/>
        <w:jc w:val="both"/>
        <w:rPr>
          <w:sz w:val="30"/>
          <w:szCs w:val="30"/>
        </w:rPr>
      </w:pPr>
      <w:r w:rsidRPr="00B71032">
        <w:rPr>
          <w:sz w:val="30"/>
          <w:szCs w:val="30"/>
        </w:rPr>
        <w:t>3. Отчет заполняется на основании квитанций, расчетных чеков, приходных кассовых ордеров, товарно-транспортных накладных, актов сдачи-приемки оказанных услуг, других первичных учетных и иных документов.</w:t>
      </w:r>
    </w:p>
    <w:p w:rsidR="00B71032" w:rsidRPr="00B71032" w:rsidRDefault="00B71032" w:rsidP="00B71032">
      <w:pPr>
        <w:ind w:firstLine="709"/>
        <w:jc w:val="both"/>
        <w:rPr>
          <w:sz w:val="30"/>
          <w:szCs w:val="30"/>
        </w:rPr>
      </w:pPr>
      <w:r w:rsidRPr="00B71032">
        <w:rPr>
          <w:sz w:val="30"/>
          <w:szCs w:val="30"/>
        </w:rPr>
        <w:lastRenderedPageBreak/>
        <w:t>4. Данные отчета отражаются в тысячах рублей, с одним знаком после запятой.</w:t>
      </w:r>
    </w:p>
    <w:p w:rsidR="00B71032" w:rsidRPr="00B71032" w:rsidRDefault="00B71032" w:rsidP="00B71032">
      <w:pPr>
        <w:ind w:firstLine="709"/>
        <w:jc w:val="both"/>
        <w:rPr>
          <w:sz w:val="30"/>
          <w:szCs w:val="30"/>
        </w:rPr>
      </w:pPr>
      <w:r w:rsidRPr="00B71032">
        <w:rPr>
          <w:sz w:val="30"/>
          <w:szCs w:val="30"/>
        </w:rPr>
        <w:t>5. Под платными услугами населению понимается деятельность юридических лиц, обособленных подразделений юридических лиц, предназначенная для удовлетворения личных потребностей граждан Республики Беларусь, а также иностранных граждан и лиц без гражданства, постоянно проживающих на территории Республики Беларусь, по их заказам.</w:t>
      </w:r>
    </w:p>
    <w:p w:rsidR="00B71032" w:rsidRPr="00B71032" w:rsidRDefault="00B71032" w:rsidP="00B71032">
      <w:pPr>
        <w:ind w:firstLine="709"/>
        <w:jc w:val="both"/>
        <w:rPr>
          <w:sz w:val="30"/>
          <w:szCs w:val="30"/>
        </w:rPr>
      </w:pPr>
      <w:r w:rsidRPr="00B71032">
        <w:rPr>
          <w:sz w:val="30"/>
          <w:szCs w:val="30"/>
        </w:rPr>
        <w:t xml:space="preserve">Статистический показатель «объем платных услуг населению» измеряется суммой денежных средств, оплаченных гражданином за оказанные ему и (или) члену (членам) его семьи услуги и (или) оплаченных юридическим лицом, его обособленным подразделением, в котором он работает. </w:t>
      </w:r>
    </w:p>
    <w:p w:rsidR="00B71032" w:rsidRPr="00B71032" w:rsidRDefault="00B71032" w:rsidP="00B71032">
      <w:pPr>
        <w:ind w:firstLine="709"/>
        <w:jc w:val="both"/>
        <w:rPr>
          <w:sz w:val="30"/>
          <w:szCs w:val="30"/>
        </w:rPr>
      </w:pPr>
      <w:r w:rsidRPr="00B71032">
        <w:rPr>
          <w:sz w:val="30"/>
          <w:szCs w:val="30"/>
        </w:rPr>
        <w:t>6. Объем платных услуг населению отражается в отчете в фактически действующих ценах, включая налог на добавленную стоимость, акцизы и другие налоги.</w:t>
      </w:r>
    </w:p>
    <w:p w:rsidR="00B71032" w:rsidRPr="00B71032" w:rsidRDefault="00B71032" w:rsidP="00B71032">
      <w:pPr>
        <w:ind w:firstLine="709"/>
        <w:jc w:val="both"/>
        <w:rPr>
          <w:sz w:val="30"/>
          <w:szCs w:val="30"/>
        </w:rPr>
      </w:pPr>
      <w:r w:rsidRPr="00B71032">
        <w:rPr>
          <w:sz w:val="30"/>
          <w:szCs w:val="30"/>
        </w:rPr>
        <w:t>7. Данные об объеме платных услуг населению отражаются в отчете юридических лиц, обособленных подразделений юридических лиц, на расчетный счет (в кассу) которых поступают денежные средства от населения. При этом указанные юридические лица, обособленные подразделения юридических лиц могут не являться непосредственно производителями услуг.</w:t>
      </w:r>
    </w:p>
    <w:p w:rsidR="00B71032" w:rsidRPr="00B71032" w:rsidRDefault="00B71032" w:rsidP="00B71032">
      <w:pPr>
        <w:ind w:firstLine="709"/>
        <w:jc w:val="both"/>
        <w:rPr>
          <w:color w:val="000000"/>
          <w:sz w:val="30"/>
          <w:szCs w:val="30"/>
        </w:rPr>
      </w:pPr>
      <w:r w:rsidRPr="00B71032">
        <w:rPr>
          <w:color w:val="000000"/>
          <w:sz w:val="30"/>
          <w:szCs w:val="30"/>
        </w:rPr>
        <w:t xml:space="preserve">Данные об оплате населением услуг пассажирского транспорта (кроме данных об оплате стоимости проезда на транспорте нерезидентов Республики Беларусь, а также проездных документов, реализованных </w:t>
      </w:r>
      <w:proofErr w:type="spellStart"/>
      <w:r w:rsidRPr="00B71032">
        <w:rPr>
          <w:color w:val="000000"/>
          <w:sz w:val="30"/>
          <w:szCs w:val="30"/>
        </w:rPr>
        <w:t>турагентами</w:t>
      </w:r>
      <w:proofErr w:type="spellEnd"/>
      <w:r w:rsidRPr="00B71032">
        <w:rPr>
          <w:color w:val="000000"/>
          <w:sz w:val="30"/>
          <w:szCs w:val="30"/>
        </w:rPr>
        <w:t xml:space="preserve"> (туроператорами)), коммунальных услуг отражаются в отчете юридического лица, обособленного подразделения юридического лица, непосредственно оказывающего эти услуги населению (производителя услуг).</w:t>
      </w:r>
    </w:p>
    <w:p w:rsidR="00B71032" w:rsidRPr="00B71032" w:rsidRDefault="00B71032" w:rsidP="00B71032">
      <w:pPr>
        <w:ind w:firstLine="709"/>
        <w:jc w:val="both"/>
        <w:rPr>
          <w:color w:val="000000"/>
          <w:sz w:val="30"/>
          <w:szCs w:val="30"/>
        </w:rPr>
      </w:pPr>
      <w:r w:rsidRPr="00B71032">
        <w:rPr>
          <w:color w:val="000000"/>
          <w:sz w:val="30"/>
          <w:szCs w:val="30"/>
        </w:rPr>
        <w:t>Стоимость коммунальных услуг, оплаченных населением, проживающим в общежитиях, жилых домах и квартирах, принадлежащих юридическому лицу (кроме услуг, оказанных производителем услуг непосредственно населению в соответствии с заключенными договорами), отражается по каждому виду услуг в отчете юридического лица, обособленного подразделения юридического лица, на балансе которого находятся объекты жилищного фонда.</w:t>
      </w:r>
    </w:p>
    <w:p w:rsidR="00B71032" w:rsidRPr="00B71032" w:rsidRDefault="00B71032" w:rsidP="00B71032">
      <w:pPr>
        <w:ind w:firstLine="709"/>
        <w:jc w:val="both"/>
        <w:rPr>
          <w:sz w:val="30"/>
          <w:szCs w:val="30"/>
        </w:rPr>
      </w:pPr>
      <w:proofErr w:type="gramStart"/>
      <w:r w:rsidRPr="00B71032">
        <w:rPr>
          <w:color w:val="000000"/>
          <w:sz w:val="30"/>
          <w:szCs w:val="30"/>
        </w:rPr>
        <w:t xml:space="preserve">Сумма оплаты коммунальных услуг, поступившая от организаций застройщиков, товариществ собственников, садоводческих товариществ, гаражных кооперативов и кооперативов, осуществляющих эксплуатацию автомобильных стоянок и оплаченных за счет средств этих организаций за оказанные населению (членам указанных организаций) коммунальные услуги, отражается в отчете юридического лица, обособленного </w:t>
      </w:r>
      <w:r w:rsidRPr="00B71032">
        <w:rPr>
          <w:color w:val="000000"/>
          <w:sz w:val="30"/>
          <w:szCs w:val="30"/>
        </w:rPr>
        <w:lastRenderedPageBreak/>
        <w:t>подразделения юридического лица, оказывающего эти услуги на основании соответствующих договоров.</w:t>
      </w:r>
      <w:proofErr w:type="gramEnd"/>
    </w:p>
    <w:p w:rsidR="00B71032" w:rsidRPr="00B71032" w:rsidRDefault="00B71032" w:rsidP="00B71032">
      <w:pPr>
        <w:ind w:firstLine="709"/>
        <w:jc w:val="both"/>
        <w:rPr>
          <w:sz w:val="30"/>
          <w:szCs w:val="30"/>
        </w:rPr>
      </w:pPr>
      <w:r w:rsidRPr="00B71032">
        <w:rPr>
          <w:sz w:val="30"/>
          <w:szCs w:val="30"/>
        </w:rPr>
        <w:t>Стоимость путевок в санаторно-курортные и оздоровительные организации отражается в отчете юридического лица, обособленного подразделения юридического лица, оказывающего санаторно-курортные услуги и услуги по оздоровлению.</w:t>
      </w:r>
    </w:p>
    <w:p w:rsidR="00B71032" w:rsidRPr="00B71032" w:rsidRDefault="00B71032" w:rsidP="00B71032">
      <w:pPr>
        <w:ind w:firstLine="709"/>
        <w:jc w:val="both"/>
        <w:rPr>
          <w:sz w:val="30"/>
          <w:szCs w:val="30"/>
        </w:rPr>
      </w:pPr>
      <w:r w:rsidRPr="00B71032">
        <w:rPr>
          <w:sz w:val="30"/>
          <w:szCs w:val="30"/>
        </w:rPr>
        <w:t xml:space="preserve">Стоимость путевок в санаторно-курортные и оздоровительные организации, реализованных туроператорами и </w:t>
      </w:r>
      <w:proofErr w:type="spellStart"/>
      <w:r w:rsidRPr="00B71032">
        <w:rPr>
          <w:sz w:val="30"/>
          <w:szCs w:val="30"/>
        </w:rPr>
        <w:t>турагентами</w:t>
      </w:r>
      <w:proofErr w:type="spellEnd"/>
      <w:r w:rsidRPr="00B71032">
        <w:rPr>
          <w:sz w:val="30"/>
          <w:szCs w:val="30"/>
        </w:rPr>
        <w:t xml:space="preserve">, отражается в отчете туроператора и </w:t>
      </w:r>
      <w:proofErr w:type="spellStart"/>
      <w:r w:rsidRPr="00B71032">
        <w:rPr>
          <w:sz w:val="30"/>
          <w:szCs w:val="30"/>
        </w:rPr>
        <w:t>турагента</w:t>
      </w:r>
      <w:proofErr w:type="spellEnd"/>
      <w:r w:rsidRPr="00B71032">
        <w:rPr>
          <w:sz w:val="30"/>
          <w:szCs w:val="30"/>
        </w:rPr>
        <w:t>.</w:t>
      </w:r>
    </w:p>
    <w:p w:rsidR="00B71032" w:rsidRPr="00B71032" w:rsidRDefault="00B71032" w:rsidP="00B71032">
      <w:pPr>
        <w:ind w:firstLine="709"/>
        <w:jc w:val="both"/>
        <w:rPr>
          <w:sz w:val="30"/>
          <w:szCs w:val="30"/>
        </w:rPr>
      </w:pPr>
      <w:r w:rsidRPr="00B71032">
        <w:rPr>
          <w:sz w:val="30"/>
          <w:szCs w:val="30"/>
        </w:rPr>
        <w:t xml:space="preserve">Стоимость тура, оплаченная населением, отражается в отчете юридического лица, обособленного подразделения юридического лица, непосредственно реализующего тур населению, независимо от того, на расчетный счет (в кассу) туроператора или </w:t>
      </w:r>
      <w:proofErr w:type="spellStart"/>
      <w:r w:rsidRPr="00B71032">
        <w:rPr>
          <w:sz w:val="30"/>
          <w:szCs w:val="30"/>
        </w:rPr>
        <w:t>турагента</w:t>
      </w:r>
      <w:proofErr w:type="spellEnd"/>
      <w:r w:rsidRPr="00B71032">
        <w:rPr>
          <w:sz w:val="30"/>
          <w:szCs w:val="30"/>
        </w:rPr>
        <w:t xml:space="preserve"> поступают денежные средства от населения.</w:t>
      </w:r>
    </w:p>
    <w:p w:rsidR="00B71032" w:rsidRPr="00B71032" w:rsidRDefault="00B71032" w:rsidP="00B71032">
      <w:pPr>
        <w:tabs>
          <w:tab w:val="left" w:pos="6804"/>
        </w:tabs>
        <w:ind w:firstLine="709"/>
        <w:jc w:val="both"/>
        <w:rPr>
          <w:sz w:val="30"/>
          <w:szCs w:val="30"/>
        </w:rPr>
      </w:pPr>
      <w:r w:rsidRPr="00B71032">
        <w:rPr>
          <w:sz w:val="30"/>
          <w:szCs w:val="30"/>
        </w:rPr>
        <w:t>Сумма платы за пользование учебниками и учебными пособиями лицами, осваивающими содержание образовательных программ общего среднего образования, отражается в отчете учреждения образования, реализующего образовательные программы общего среднего образования.</w:t>
      </w:r>
    </w:p>
    <w:p w:rsidR="00B71032" w:rsidRPr="00B71032" w:rsidRDefault="00B71032" w:rsidP="00B71032">
      <w:pPr>
        <w:autoSpaceDE w:val="0"/>
        <w:autoSpaceDN w:val="0"/>
        <w:adjustRightInd w:val="0"/>
        <w:ind w:firstLine="709"/>
        <w:jc w:val="both"/>
        <w:rPr>
          <w:sz w:val="30"/>
          <w:szCs w:val="30"/>
        </w:rPr>
      </w:pPr>
      <w:r w:rsidRPr="00B71032">
        <w:rPr>
          <w:sz w:val="30"/>
          <w:szCs w:val="30"/>
        </w:rPr>
        <w:t>8. Объем платных услуг населению отражается в отчете на момент оказания услуги (при условии, что услуга оплачена ранее) либо на момент оплаты услуги (при условии, что услуга оказана). Исключение составляют коммунальные услуги, данные о которых отражаются по фактическому размеру платы населения за эти услуги, оказанные в отчетном периоде (то есть оплаченные населением до 25 числа (включительно) месяца, следующего за отчетным периодом).</w:t>
      </w:r>
    </w:p>
    <w:p w:rsidR="00B71032" w:rsidRPr="00B71032" w:rsidRDefault="00B71032" w:rsidP="00B71032">
      <w:pPr>
        <w:ind w:firstLine="709"/>
        <w:jc w:val="both"/>
        <w:rPr>
          <w:sz w:val="30"/>
          <w:szCs w:val="30"/>
        </w:rPr>
      </w:pPr>
      <w:r w:rsidRPr="00B71032">
        <w:rPr>
          <w:sz w:val="30"/>
          <w:szCs w:val="30"/>
        </w:rPr>
        <w:t xml:space="preserve">Стоимость проездных </w:t>
      </w:r>
      <w:r w:rsidR="006B6F5D">
        <w:rPr>
          <w:sz w:val="30"/>
          <w:szCs w:val="30"/>
        </w:rPr>
        <w:t>документов</w:t>
      </w:r>
      <w:r w:rsidRPr="00B71032">
        <w:rPr>
          <w:sz w:val="30"/>
          <w:szCs w:val="30"/>
        </w:rPr>
        <w:t xml:space="preserve"> учитывается по моменту их реализации.</w:t>
      </w:r>
    </w:p>
    <w:p w:rsidR="00B71032" w:rsidRPr="00B71032" w:rsidRDefault="00B71032" w:rsidP="00B71032">
      <w:pPr>
        <w:ind w:firstLine="709"/>
        <w:jc w:val="both"/>
        <w:rPr>
          <w:sz w:val="30"/>
          <w:szCs w:val="30"/>
        </w:rPr>
      </w:pPr>
      <w:r w:rsidRPr="00B71032">
        <w:rPr>
          <w:sz w:val="30"/>
          <w:szCs w:val="30"/>
        </w:rPr>
        <w:t>Данные об услугах, оказанных юридическими лицами, их обособленными подразделениями своим работникам с последующим удержанием стоимости услуг из заработной платы (в счет заработной платы), включаются в общий объем платных услуг населению по мере удержания.</w:t>
      </w:r>
    </w:p>
    <w:p w:rsidR="00B71032" w:rsidRPr="00B71032" w:rsidRDefault="00B71032" w:rsidP="00B71032">
      <w:pPr>
        <w:ind w:firstLine="709"/>
        <w:jc w:val="both"/>
        <w:rPr>
          <w:sz w:val="30"/>
          <w:szCs w:val="30"/>
        </w:rPr>
      </w:pPr>
      <w:r w:rsidRPr="00B71032">
        <w:rPr>
          <w:sz w:val="30"/>
          <w:szCs w:val="30"/>
        </w:rPr>
        <w:t>Данные об услугах, оказанных населению в кредит либо рассрочку, отражаются в отчете по мере оплаты их стоимости.</w:t>
      </w:r>
    </w:p>
    <w:p w:rsidR="00B71032" w:rsidRPr="00B71032" w:rsidRDefault="00B71032" w:rsidP="00B71032">
      <w:pPr>
        <w:ind w:firstLine="709"/>
        <w:jc w:val="both"/>
        <w:rPr>
          <w:sz w:val="30"/>
          <w:szCs w:val="30"/>
        </w:rPr>
      </w:pPr>
      <w:proofErr w:type="gramStart"/>
      <w:r w:rsidRPr="00B71032">
        <w:rPr>
          <w:sz w:val="30"/>
          <w:szCs w:val="30"/>
        </w:rPr>
        <w:t xml:space="preserve">Средства, поступающие за обучение в учреждениях образования, реализующих образовательные программы общего среднего, профессионально-технического, среднего специального и высшего образования, а также за обучение на курсах (за исключением краткосрочных курсов (до 3 месяцев) и платных кружков, данные по которым отражаются по мере оплаты их стоимости) включаются в объем </w:t>
      </w:r>
      <w:r w:rsidRPr="00B71032">
        <w:rPr>
          <w:sz w:val="30"/>
          <w:szCs w:val="30"/>
        </w:rPr>
        <w:lastRenderedPageBreak/>
        <w:t>платных услуг населению за каждый месяц обучения (равными долями в течение всего периода обучения).</w:t>
      </w:r>
      <w:proofErr w:type="gramEnd"/>
    </w:p>
    <w:p w:rsidR="00B71032" w:rsidRPr="00B71032" w:rsidRDefault="00B71032" w:rsidP="00B71032">
      <w:pPr>
        <w:ind w:firstLine="709"/>
        <w:jc w:val="both"/>
        <w:rPr>
          <w:sz w:val="30"/>
          <w:szCs w:val="30"/>
        </w:rPr>
      </w:pPr>
      <w:r w:rsidRPr="00B71032">
        <w:rPr>
          <w:sz w:val="30"/>
          <w:szCs w:val="30"/>
        </w:rPr>
        <w:t>Стоимость тура, путевки в санаторно-курортные и оздоровительные организации отражается по последней дате осуществляемого тура, пребывания в санаторно-курортной и оздоровительной организации.</w:t>
      </w:r>
    </w:p>
    <w:p w:rsidR="00B71032" w:rsidRPr="00B71032" w:rsidRDefault="00B71032" w:rsidP="00B71032">
      <w:pPr>
        <w:ind w:firstLine="709"/>
        <w:jc w:val="both"/>
        <w:rPr>
          <w:sz w:val="30"/>
          <w:szCs w:val="30"/>
        </w:rPr>
      </w:pPr>
      <w:r w:rsidRPr="00B71032">
        <w:rPr>
          <w:sz w:val="30"/>
          <w:szCs w:val="30"/>
        </w:rPr>
        <w:t>Стоимость услуг, погашенная подарочным сертификатом, отражается в отчете производителем услуг на момент предоставления услуги.</w:t>
      </w:r>
    </w:p>
    <w:p w:rsidR="00B71032" w:rsidRPr="00B71032" w:rsidRDefault="00B71032" w:rsidP="00B71032">
      <w:pPr>
        <w:tabs>
          <w:tab w:val="left" w:pos="0"/>
          <w:tab w:val="left" w:pos="1000"/>
          <w:tab w:val="left" w:pos="6804"/>
        </w:tabs>
        <w:ind w:firstLine="709"/>
        <w:jc w:val="both"/>
        <w:rPr>
          <w:sz w:val="30"/>
          <w:szCs w:val="30"/>
        </w:rPr>
      </w:pPr>
      <w:r w:rsidRPr="00B71032">
        <w:rPr>
          <w:sz w:val="30"/>
          <w:szCs w:val="30"/>
        </w:rPr>
        <w:t>Стоимость услуг, оплаченных населением по абонементам (клубным картам) сроком действия более одного месяца, включается в объем платных услуг населению по фактической стоимости оказанных услуг на последний календарный день отчетного периода. Организации, применяющие упрощенную систему налогообложения и ведущие учет в книге учета доходов и расходов организаций, применяющих упрощенную систему налогообложения, отражают стоимость данных услуг на момент их оплаты.</w:t>
      </w:r>
    </w:p>
    <w:p w:rsidR="00B71032" w:rsidRPr="00B71032" w:rsidRDefault="00B71032" w:rsidP="00B71032">
      <w:pPr>
        <w:ind w:firstLine="709"/>
        <w:jc w:val="both"/>
        <w:rPr>
          <w:sz w:val="30"/>
          <w:szCs w:val="30"/>
        </w:rPr>
      </w:pPr>
      <w:r w:rsidRPr="00B71032">
        <w:rPr>
          <w:sz w:val="30"/>
          <w:szCs w:val="30"/>
        </w:rPr>
        <w:t xml:space="preserve">9. В объем платных услуг населению включается стоимость услуг, оплаченных населением за наличный и безналичный расчет. </w:t>
      </w:r>
    </w:p>
    <w:p w:rsidR="00B71032" w:rsidRPr="00B71032" w:rsidRDefault="00B71032" w:rsidP="00B71032">
      <w:pPr>
        <w:tabs>
          <w:tab w:val="num" w:pos="1134"/>
        </w:tabs>
        <w:ind w:firstLine="709"/>
        <w:jc w:val="both"/>
        <w:rPr>
          <w:strike/>
          <w:sz w:val="30"/>
          <w:szCs w:val="30"/>
        </w:rPr>
      </w:pPr>
      <w:r w:rsidRPr="00B71032">
        <w:rPr>
          <w:sz w:val="30"/>
          <w:szCs w:val="30"/>
        </w:rPr>
        <w:t>10. </w:t>
      </w:r>
      <w:proofErr w:type="gramStart"/>
      <w:r w:rsidRPr="00B71032">
        <w:rPr>
          <w:sz w:val="30"/>
          <w:szCs w:val="30"/>
        </w:rPr>
        <w:t xml:space="preserve">При заполнении таблицы 1 следует руководствоваться статистическим классификатором СК 36.005-2015 «Платные услуги населению», утвержденным постановлением Национального </w:t>
      </w:r>
      <w:r w:rsidRPr="00B71032">
        <w:rPr>
          <w:spacing w:val="6"/>
          <w:sz w:val="30"/>
          <w:szCs w:val="30"/>
        </w:rPr>
        <w:t>статистического комитета Республики Беларусь от 28 августа 2015 г</w:t>
      </w:r>
      <w:r w:rsidRPr="00B71032">
        <w:rPr>
          <w:sz w:val="30"/>
          <w:szCs w:val="30"/>
        </w:rPr>
        <w:t xml:space="preserve">. № 101 (далее – СК 36.005-2015), который размещен на официальном сайте Национального статистического комитета в глобальной компьютерной сети Интернет </w:t>
      </w:r>
      <w:hyperlink r:id="rId10" w:history="1">
        <w:r w:rsidRPr="00B71032">
          <w:rPr>
            <w:sz w:val="30"/>
            <w:szCs w:val="30"/>
          </w:rPr>
          <w:t>http://www.belstat.gov.by</w:t>
        </w:r>
      </w:hyperlink>
      <w:r w:rsidRPr="00B71032">
        <w:rPr>
          <w:sz w:val="30"/>
          <w:szCs w:val="30"/>
        </w:rPr>
        <w:t xml:space="preserve"> в рубрике «Классификаторы». </w:t>
      </w:r>
      <w:proofErr w:type="gramEnd"/>
    </w:p>
    <w:p w:rsidR="00B71032" w:rsidRPr="00B71032" w:rsidRDefault="00B71032" w:rsidP="00B71032">
      <w:pPr>
        <w:tabs>
          <w:tab w:val="num" w:pos="1134"/>
        </w:tabs>
        <w:ind w:firstLine="709"/>
        <w:jc w:val="both"/>
        <w:rPr>
          <w:sz w:val="30"/>
          <w:szCs w:val="30"/>
        </w:rPr>
      </w:pPr>
      <w:r w:rsidRPr="00B71032">
        <w:rPr>
          <w:sz w:val="30"/>
          <w:szCs w:val="30"/>
        </w:rPr>
        <w:t>11. В таблице 1 отражаются данные об объеме платных услуг населению по отдельным видам в соответствии с перечнем отдельных видов платных услуг населению согласно приложению.</w:t>
      </w:r>
    </w:p>
    <w:p w:rsidR="00B71032" w:rsidRPr="00B71032" w:rsidRDefault="00B71032" w:rsidP="00B71032">
      <w:pPr>
        <w:tabs>
          <w:tab w:val="left" w:pos="1260"/>
        </w:tabs>
        <w:ind w:firstLine="709"/>
        <w:jc w:val="both"/>
        <w:rPr>
          <w:sz w:val="30"/>
          <w:szCs w:val="30"/>
        </w:rPr>
      </w:pPr>
      <w:r w:rsidRPr="00B71032">
        <w:rPr>
          <w:sz w:val="30"/>
          <w:szCs w:val="30"/>
        </w:rPr>
        <w:t>В графе</w:t>
      </w:r>
      <w:proofErr w:type="gramStart"/>
      <w:r w:rsidRPr="00B71032">
        <w:rPr>
          <w:sz w:val="30"/>
          <w:szCs w:val="30"/>
        </w:rPr>
        <w:t xml:space="preserve"> А</w:t>
      </w:r>
      <w:proofErr w:type="gramEnd"/>
      <w:r w:rsidRPr="00B71032">
        <w:rPr>
          <w:sz w:val="30"/>
          <w:szCs w:val="30"/>
        </w:rPr>
        <w:t xml:space="preserve"> таблицы 1 по свободным строкам указываются </w:t>
      </w:r>
      <w:r w:rsidRPr="00B71032">
        <w:rPr>
          <w:spacing w:val="-4"/>
          <w:sz w:val="30"/>
          <w:szCs w:val="30"/>
        </w:rPr>
        <w:t>наименования видов платных услуг населению, в графе Б</w:t>
      </w:r>
      <w:r w:rsidRPr="00B71032">
        <w:rPr>
          <w:sz w:val="30"/>
          <w:szCs w:val="30"/>
        </w:rPr>
        <w:t xml:space="preserve"> по данным строкам – их коды по СК 36.005-2015 по шестизначному или девятизначному коду. </w:t>
      </w:r>
    </w:p>
    <w:p w:rsidR="00B71032" w:rsidRPr="00B71032" w:rsidRDefault="00B71032" w:rsidP="00B71032">
      <w:pPr>
        <w:ind w:firstLine="709"/>
        <w:jc w:val="both"/>
        <w:rPr>
          <w:sz w:val="30"/>
          <w:szCs w:val="30"/>
        </w:rPr>
      </w:pPr>
      <w:r w:rsidRPr="00B71032">
        <w:rPr>
          <w:sz w:val="30"/>
          <w:szCs w:val="30"/>
        </w:rPr>
        <w:t>12. В графах 1 и 2 таблицы 1 отражаются:</w:t>
      </w:r>
    </w:p>
    <w:p w:rsidR="00B71032" w:rsidRPr="00B71032" w:rsidRDefault="00B71032" w:rsidP="00B71032">
      <w:pPr>
        <w:ind w:firstLine="709"/>
        <w:jc w:val="both"/>
        <w:rPr>
          <w:sz w:val="30"/>
          <w:szCs w:val="30"/>
        </w:rPr>
      </w:pPr>
      <w:r w:rsidRPr="00B71032">
        <w:rPr>
          <w:sz w:val="30"/>
          <w:szCs w:val="30"/>
        </w:rPr>
        <w:t>стоимость услуг, оказанных по заказам граждан Республики Беларусь, а также иностранных граждан и лиц без гражданства, постоянно проживающих на территории Республики Беларусь и оплаченных ими, либо оплаченных юридическими лицами, обособленными подразделениями юридических лиц, в которых эти граждане работают;</w:t>
      </w:r>
    </w:p>
    <w:p w:rsidR="00B71032" w:rsidRPr="00B71032" w:rsidRDefault="00B71032" w:rsidP="00B71032">
      <w:pPr>
        <w:ind w:firstLine="709"/>
        <w:jc w:val="both"/>
        <w:rPr>
          <w:sz w:val="30"/>
          <w:szCs w:val="30"/>
        </w:rPr>
      </w:pPr>
      <w:r w:rsidRPr="00B71032">
        <w:rPr>
          <w:sz w:val="30"/>
          <w:szCs w:val="30"/>
        </w:rPr>
        <w:lastRenderedPageBreak/>
        <w:t>стоимость услуг, оказанных по заказам граждан и оплаченных страховыми организациями (кроме оплаченных за счет средств обязательного страхования);</w:t>
      </w:r>
    </w:p>
    <w:p w:rsidR="00B71032" w:rsidRPr="00B71032" w:rsidRDefault="00B71032" w:rsidP="00B71032">
      <w:pPr>
        <w:ind w:firstLine="709"/>
        <w:jc w:val="both"/>
        <w:rPr>
          <w:sz w:val="30"/>
          <w:szCs w:val="30"/>
        </w:rPr>
      </w:pPr>
      <w:r w:rsidRPr="00B71032">
        <w:rPr>
          <w:sz w:val="30"/>
          <w:szCs w:val="30"/>
        </w:rPr>
        <w:t>стоимость услуг, оказанных членам профессиональных союзов и других общественных объединений и оплаченных за счет средств этих общественных объединений;</w:t>
      </w:r>
    </w:p>
    <w:p w:rsidR="00B71032" w:rsidRPr="00B71032" w:rsidRDefault="00B71032" w:rsidP="00B71032">
      <w:pPr>
        <w:ind w:firstLine="709"/>
        <w:jc w:val="both"/>
        <w:rPr>
          <w:sz w:val="30"/>
          <w:szCs w:val="30"/>
        </w:rPr>
      </w:pPr>
      <w:r w:rsidRPr="00B71032">
        <w:rPr>
          <w:sz w:val="30"/>
          <w:szCs w:val="30"/>
        </w:rPr>
        <w:t>стоимость услуг, оказанных членам организаций застройщиков, товариществ собственников, садоводческих товариществ, гаражных кооперативов и кооперативов, осуществляющих эксплуатацию автомобильных стоянок, и оплаченных за счет средств этих организаций;</w:t>
      </w:r>
    </w:p>
    <w:p w:rsidR="00B71032" w:rsidRPr="00B71032" w:rsidRDefault="00B71032" w:rsidP="00B71032">
      <w:pPr>
        <w:ind w:firstLine="709"/>
        <w:jc w:val="both"/>
        <w:rPr>
          <w:sz w:val="30"/>
          <w:szCs w:val="30"/>
        </w:rPr>
      </w:pPr>
      <w:r w:rsidRPr="00B71032">
        <w:rPr>
          <w:sz w:val="30"/>
          <w:szCs w:val="30"/>
        </w:rPr>
        <w:t>стоимость услуг, оказанных юридическими лицами, их обособленными подразделениями, своим работникам в размере оплаченных этими работниками денежных средств, в том числе в счет заработной платы;</w:t>
      </w:r>
    </w:p>
    <w:p w:rsidR="00B71032" w:rsidRPr="00B71032" w:rsidRDefault="00B71032" w:rsidP="00B71032">
      <w:pPr>
        <w:autoSpaceDE w:val="0"/>
        <w:autoSpaceDN w:val="0"/>
        <w:adjustRightInd w:val="0"/>
        <w:ind w:firstLine="708"/>
        <w:jc w:val="both"/>
        <w:outlineLvl w:val="0"/>
        <w:rPr>
          <w:sz w:val="30"/>
          <w:szCs w:val="30"/>
        </w:rPr>
      </w:pPr>
      <w:r w:rsidRPr="00B71032">
        <w:rPr>
          <w:sz w:val="30"/>
          <w:szCs w:val="30"/>
        </w:rPr>
        <w:t xml:space="preserve">стоимость услуг, оплаченных учреждениями образования и </w:t>
      </w:r>
      <w:r w:rsidRPr="00B71032">
        <w:rPr>
          <w:bCs/>
          <w:sz w:val="30"/>
          <w:szCs w:val="30"/>
        </w:rPr>
        <w:t xml:space="preserve">местными исполнительными и распорядительными органами </w:t>
      </w:r>
      <w:r w:rsidRPr="00B71032">
        <w:rPr>
          <w:sz w:val="30"/>
          <w:szCs w:val="30"/>
        </w:rPr>
        <w:t>за счет сумм превышения доходов над расходами от приносящей доходы деятельности за услуги, оказанные учащимся, студентам, воспитанникам;</w:t>
      </w:r>
    </w:p>
    <w:p w:rsidR="00B71032" w:rsidRPr="00B71032" w:rsidRDefault="00B71032" w:rsidP="00B71032">
      <w:pPr>
        <w:ind w:firstLine="709"/>
        <w:jc w:val="both"/>
        <w:rPr>
          <w:b/>
          <w:sz w:val="30"/>
          <w:szCs w:val="30"/>
        </w:rPr>
      </w:pPr>
      <w:r w:rsidRPr="00B71032">
        <w:rPr>
          <w:sz w:val="30"/>
          <w:szCs w:val="30"/>
        </w:rPr>
        <w:t>стоимость материалов, узлов, деталей, запасных частей, используемых при оказании платных услуг населению (кроме давальческого сырья);</w:t>
      </w:r>
    </w:p>
    <w:p w:rsidR="00B71032" w:rsidRPr="00B71032" w:rsidRDefault="00B71032" w:rsidP="00B71032">
      <w:pPr>
        <w:autoSpaceDE w:val="0"/>
        <w:autoSpaceDN w:val="0"/>
        <w:adjustRightInd w:val="0"/>
        <w:ind w:firstLine="709"/>
        <w:jc w:val="both"/>
        <w:rPr>
          <w:sz w:val="30"/>
          <w:szCs w:val="30"/>
        </w:rPr>
      </w:pPr>
      <w:r w:rsidRPr="00B71032">
        <w:rPr>
          <w:sz w:val="30"/>
          <w:szCs w:val="30"/>
        </w:rPr>
        <w:t>данные о средствах, получаемых на оплату питания детей в учреждениях образования, реализующих образовательную программу дошкольного образования;</w:t>
      </w:r>
    </w:p>
    <w:p w:rsidR="00B71032" w:rsidRPr="00B71032" w:rsidRDefault="00B71032" w:rsidP="00B71032">
      <w:pPr>
        <w:ind w:firstLine="709"/>
        <w:jc w:val="both"/>
        <w:rPr>
          <w:sz w:val="30"/>
          <w:szCs w:val="30"/>
        </w:rPr>
      </w:pPr>
      <w:r w:rsidRPr="00B71032">
        <w:rPr>
          <w:sz w:val="30"/>
          <w:szCs w:val="30"/>
          <w:lang w:val="be-BY"/>
        </w:rPr>
        <w:t xml:space="preserve">стоимость ритуальных принадлежностей как собственного производства, так и изготовленных другими юридическими лицами или </w:t>
      </w:r>
      <w:r w:rsidRPr="00B71032">
        <w:rPr>
          <w:sz w:val="30"/>
          <w:szCs w:val="30"/>
        </w:rPr>
        <w:t>физическими лицами, осуществляющими индивидуальную предпринимательскую деятельность,</w:t>
      </w:r>
      <w:r w:rsidRPr="00B71032">
        <w:rPr>
          <w:sz w:val="30"/>
          <w:szCs w:val="30"/>
          <w:lang w:val="be-BY"/>
        </w:rPr>
        <w:t xml:space="preserve"> проданных как через специализированные магазины похоронных принадлежностей, так и другие розничные торговые объекты.</w:t>
      </w:r>
    </w:p>
    <w:p w:rsidR="00B71032" w:rsidRPr="00B71032" w:rsidRDefault="00B71032" w:rsidP="00B71032">
      <w:pPr>
        <w:ind w:firstLine="709"/>
        <w:jc w:val="both"/>
        <w:rPr>
          <w:sz w:val="30"/>
          <w:szCs w:val="30"/>
        </w:rPr>
      </w:pPr>
      <w:r w:rsidRPr="00B71032">
        <w:rPr>
          <w:sz w:val="30"/>
          <w:szCs w:val="30"/>
        </w:rPr>
        <w:t>13. В графах 1 и 2 таблицы 1 не отражаются:</w:t>
      </w:r>
    </w:p>
    <w:p w:rsidR="00B71032" w:rsidRPr="00B71032" w:rsidRDefault="00B71032" w:rsidP="00B71032">
      <w:pPr>
        <w:ind w:firstLine="709"/>
        <w:jc w:val="both"/>
        <w:rPr>
          <w:sz w:val="30"/>
          <w:szCs w:val="30"/>
        </w:rPr>
      </w:pPr>
      <w:r w:rsidRPr="00B71032">
        <w:rPr>
          <w:sz w:val="30"/>
          <w:szCs w:val="30"/>
        </w:rPr>
        <w:t>стоимость платных услуг, оказанных иностранным гражданам, кроме иностранных граждан, постоянно проживающих на территории Республики Беларусь;</w:t>
      </w:r>
    </w:p>
    <w:p w:rsidR="00B71032" w:rsidRPr="00B71032" w:rsidRDefault="00B71032" w:rsidP="00B71032">
      <w:pPr>
        <w:autoSpaceDE w:val="0"/>
        <w:autoSpaceDN w:val="0"/>
        <w:adjustRightInd w:val="0"/>
        <w:ind w:firstLine="709"/>
        <w:jc w:val="both"/>
        <w:rPr>
          <w:sz w:val="30"/>
          <w:szCs w:val="30"/>
        </w:rPr>
      </w:pPr>
      <w:r w:rsidRPr="00B71032">
        <w:rPr>
          <w:sz w:val="30"/>
          <w:szCs w:val="30"/>
        </w:rPr>
        <w:t xml:space="preserve">данные об объеме услуг, оплаченных за счет </w:t>
      </w:r>
      <w:proofErr w:type="gramStart"/>
      <w:r w:rsidRPr="00B71032">
        <w:rPr>
          <w:sz w:val="30"/>
          <w:szCs w:val="30"/>
        </w:rPr>
        <w:t>средств бюджета государственного внебюджетного фонда социальной защиты населения Республики</w:t>
      </w:r>
      <w:proofErr w:type="gramEnd"/>
      <w:r w:rsidRPr="00B71032">
        <w:rPr>
          <w:sz w:val="30"/>
          <w:szCs w:val="30"/>
        </w:rPr>
        <w:t xml:space="preserve"> Беларусь, республиканского или местных бюджетов;</w:t>
      </w:r>
    </w:p>
    <w:p w:rsidR="00B71032" w:rsidRPr="00B71032" w:rsidRDefault="00B71032" w:rsidP="00B71032">
      <w:pPr>
        <w:ind w:firstLine="709"/>
        <w:jc w:val="both"/>
        <w:rPr>
          <w:sz w:val="30"/>
          <w:szCs w:val="30"/>
        </w:rPr>
      </w:pPr>
      <w:r w:rsidRPr="00B71032">
        <w:rPr>
          <w:sz w:val="30"/>
          <w:szCs w:val="30"/>
        </w:rPr>
        <w:t>сумма неустойки (штрафа, пени), взысканной в связи с неуплатой или несвоевременной уплатой стоимости оказанных услуг;</w:t>
      </w:r>
    </w:p>
    <w:p w:rsidR="00B71032" w:rsidRPr="00B71032" w:rsidRDefault="00B71032" w:rsidP="00B71032">
      <w:pPr>
        <w:ind w:firstLine="709"/>
        <w:jc w:val="both"/>
        <w:rPr>
          <w:sz w:val="30"/>
          <w:szCs w:val="30"/>
        </w:rPr>
      </w:pPr>
      <w:r w:rsidRPr="00B71032">
        <w:rPr>
          <w:sz w:val="30"/>
          <w:szCs w:val="30"/>
        </w:rPr>
        <w:t>средства республиканского и местных бюджетов на возмещение расходов, связанных с предоставлением льгот отдельным категориям граждан по проезду на пассажирском транспорте;</w:t>
      </w:r>
    </w:p>
    <w:p w:rsidR="00B71032" w:rsidRPr="00B71032" w:rsidRDefault="00B71032" w:rsidP="00B71032">
      <w:pPr>
        <w:ind w:firstLine="709"/>
        <w:jc w:val="both"/>
        <w:rPr>
          <w:sz w:val="30"/>
          <w:szCs w:val="30"/>
        </w:rPr>
      </w:pPr>
      <w:proofErr w:type="gramStart"/>
      <w:r w:rsidRPr="00B71032">
        <w:rPr>
          <w:sz w:val="30"/>
          <w:szCs w:val="30"/>
        </w:rPr>
        <w:lastRenderedPageBreak/>
        <w:t>средства республиканского и местных бюджетов на возмещение расходов, связанных с предоставлением льгот по оплате коммунальных услуг, перечисленные на расчетные счета организаций жилищно-коммунального хозяйства;</w:t>
      </w:r>
      <w:proofErr w:type="gramEnd"/>
    </w:p>
    <w:p w:rsidR="00B71032" w:rsidRPr="00B71032" w:rsidRDefault="00B71032" w:rsidP="00B71032">
      <w:pPr>
        <w:ind w:firstLine="709"/>
        <w:jc w:val="both"/>
        <w:rPr>
          <w:sz w:val="30"/>
          <w:szCs w:val="30"/>
        </w:rPr>
      </w:pPr>
      <w:r w:rsidRPr="00B71032">
        <w:rPr>
          <w:sz w:val="30"/>
          <w:szCs w:val="30"/>
        </w:rPr>
        <w:t>стоимость услуг, оказанных юридическим лицам;</w:t>
      </w:r>
    </w:p>
    <w:p w:rsidR="00B71032" w:rsidRPr="00B71032" w:rsidRDefault="00B71032" w:rsidP="00B71032">
      <w:pPr>
        <w:ind w:firstLine="709"/>
        <w:jc w:val="both"/>
        <w:rPr>
          <w:sz w:val="30"/>
          <w:szCs w:val="30"/>
        </w:rPr>
      </w:pPr>
      <w:r w:rsidRPr="00B71032">
        <w:rPr>
          <w:sz w:val="30"/>
          <w:szCs w:val="30"/>
        </w:rPr>
        <w:t>стоимость услуг по обеспечению питанием, кроме платы родителей (законных представителей) за питание детей в учреждениях дошкольного образования;</w:t>
      </w:r>
    </w:p>
    <w:p w:rsidR="00B71032" w:rsidRPr="00B71032" w:rsidRDefault="00B71032" w:rsidP="00B71032">
      <w:pPr>
        <w:ind w:firstLine="709"/>
        <w:jc w:val="both"/>
        <w:rPr>
          <w:sz w:val="30"/>
          <w:szCs w:val="30"/>
        </w:rPr>
      </w:pPr>
      <w:r w:rsidRPr="00B71032">
        <w:rPr>
          <w:sz w:val="30"/>
          <w:szCs w:val="30"/>
        </w:rPr>
        <w:t>стоимость материалов, изделий, запасных частей и деталей, предоставленных заказчиком (давальческое сырье);</w:t>
      </w:r>
    </w:p>
    <w:p w:rsidR="00B71032" w:rsidRPr="00B71032" w:rsidRDefault="00B71032" w:rsidP="00B71032">
      <w:pPr>
        <w:ind w:firstLine="709"/>
        <w:jc w:val="both"/>
        <w:rPr>
          <w:sz w:val="30"/>
          <w:szCs w:val="30"/>
        </w:rPr>
      </w:pPr>
      <w:r w:rsidRPr="00B71032">
        <w:rPr>
          <w:sz w:val="30"/>
          <w:szCs w:val="30"/>
        </w:rPr>
        <w:t>сумма денежных средств, поступивших от юридических лиц за проживание населения в гостиницах и аналогичных средствах размещения;</w:t>
      </w:r>
    </w:p>
    <w:p w:rsidR="00B71032" w:rsidRPr="00B71032" w:rsidRDefault="00B71032" w:rsidP="00B71032">
      <w:pPr>
        <w:ind w:firstLine="709"/>
        <w:jc w:val="both"/>
        <w:rPr>
          <w:sz w:val="30"/>
          <w:szCs w:val="30"/>
        </w:rPr>
      </w:pPr>
      <w:r w:rsidRPr="00B71032">
        <w:rPr>
          <w:sz w:val="30"/>
          <w:szCs w:val="30"/>
        </w:rPr>
        <w:t>сумма оплаты обязательных медицинских осмотров, проводимых в соответствии с законодательством;</w:t>
      </w:r>
    </w:p>
    <w:p w:rsidR="00B71032" w:rsidRPr="00B71032" w:rsidRDefault="00B71032" w:rsidP="00B71032">
      <w:pPr>
        <w:ind w:firstLine="709"/>
        <w:jc w:val="both"/>
        <w:rPr>
          <w:sz w:val="30"/>
          <w:szCs w:val="30"/>
        </w:rPr>
      </w:pPr>
      <w:r w:rsidRPr="00B71032">
        <w:rPr>
          <w:sz w:val="30"/>
          <w:szCs w:val="30"/>
        </w:rPr>
        <w:t xml:space="preserve">стоимость изделий собственного производства, изготовленных организациями, оказывающими бытовые услуги населению, без предварительных заказов и реализованных населению; </w:t>
      </w:r>
    </w:p>
    <w:p w:rsidR="00B71032" w:rsidRPr="00B71032" w:rsidRDefault="00B71032" w:rsidP="00B71032">
      <w:pPr>
        <w:ind w:firstLine="709"/>
        <w:jc w:val="both"/>
        <w:rPr>
          <w:sz w:val="30"/>
          <w:szCs w:val="30"/>
        </w:rPr>
      </w:pPr>
      <w:r w:rsidRPr="00B71032">
        <w:rPr>
          <w:sz w:val="30"/>
          <w:szCs w:val="30"/>
        </w:rPr>
        <w:t>стоимость образцов, изготовленных организациями, оказывающими бытовые услуги населению и реализованных населению на выставках, ярмарках, в ателье, мастерских и приемных пунктах;</w:t>
      </w:r>
    </w:p>
    <w:p w:rsidR="00B71032" w:rsidRPr="00B71032" w:rsidRDefault="00B71032" w:rsidP="00B71032">
      <w:pPr>
        <w:ind w:firstLine="709"/>
        <w:jc w:val="both"/>
        <w:rPr>
          <w:sz w:val="30"/>
          <w:szCs w:val="30"/>
        </w:rPr>
      </w:pPr>
      <w:r w:rsidRPr="00B71032">
        <w:rPr>
          <w:sz w:val="30"/>
          <w:szCs w:val="30"/>
        </w:rPr>
        <w:t>добровольные взносы в фонды, пожертвования и целевые взносы, вносимые физическими лицами на добровольной основе;</w:t>
      </w:r>
    </w:p>
    <w:p w:rsidR="00B71032" w:rsidRPr="00B71032" w:rsidRDefault="00B71032" w:rsidP="00B71032">
      <w:pPr>
        <w:ind w:firstLine="709"/>
        <w:jc w:val="both"/>
        <w:rPr>
          <w:sz w:val="30"/>
          <w:szCs w:val="30"/>
        </w:rPr>
      </w:pPr>
      <w:r w:rsidRPr="00B71032">
        <w:rPr>
          <w:sz w:val="30"/>
          <w:szCs w:val="30"/>
        </w:rPr>
        <w:t xml:space="preserve">стоимость услуг, оказанных гражданам и оплаченных за счет средств безвозмездной (спонсорской) помощи; </w:t>
      </w:r>
    </w:p>
    <w:p w:rsidR="00B71032" w:rsidRPr="00B71032" w:rsidRDefault="00B71032" w:rsidP="00B71032">
      <w:pPr>
        <w:ind w:firstLine="709"/>
        <w:jc w:val="both"/>
        <w:rPr>
          <w:strike/>
          <w:sz w:val="30"/>
          <w:szCs w:val="30"/>
        </w:rPr>
      </w:pPr>
      <w:r w:rsidRPr="00B71032">
        <w:rPr>
          <w:sz w:val="30"/>
          <w:szCs w:val="30"/>
        </w:rPr>
        <w:t>стоимость услуг, оказанных юридическим лицам для осуществления их производственной деятельности, физическим лицам, осуществляющим индивидуальную предпринимательскую деятельность;</w:t>
      </w:r>
    </w:p>
    <w:p w:rsidR="00B71032" w:rsidRPr="00B71032" w:rsidRDefault="00B71032" w:rsidP="00B71032">
      <w:pPr>
        <w:ind w:firstLine="709"/>
        <w:jc w:val="both"/>
        <w:rPr>
          <w:sz w:val="30"/>
          <w:szCs w:val="30"/>
        </w:rPr>
      </w:pPr>
      <w:r w:rsidRPr="00B71032">
        <w:rPr>
          <w:sz w:val="30"/>
          <w:szCs w:val="30"/>
        </w:rPr>
        <w:t>стоимость услуг по проведению религиозных обрядов, ритуалов, культов и церемоний религиозными организациями в культовых зданиях (сооружениях) и иных местах.</w:t>
      </w:r>
    </w:p>
    <w:p w:rsidR="00F665E5" w:rsidRDefault="00F665E5" w:rsidP="00F665E5">
      <w:pPr>
        <w:spacing w:line="280" w:lineRule="exact"/>
        <w:rPr>
          <w:sz w:val="30"/>
          <w:szCs w:val="24"/>
        </w:rPr>
      </w:pPr>
    </w:p>
    <w:p w:rsidR="00B71032" w:rsidRPr="00F665E5" w:rsidRDefault="00B71032" w:rsidP="00F665E5">
      <w:pPr>
        <w:spacing w:line="280" w:lineRule="exact"/>
        <w:rPr>
          <w:sz w:val="30"/>
          <w:szCs w:val="24"/>
        </w:rPr>
      </w:pPr>
    </w:p>
    <w:p w:rsidR="00F665E5" w:rsidRPr="00F665E5" w:rsidRDefault="00F665E5" w:rsidP="00F665E5">
      <w:pPr>
        <w:spacing w:line="200" w:lineRule="exact"/>
        <w:ind w:firstLine="709"/>
        <w:jc w:val="both"/>
        <w:rPr>
          <w:strike/>
        </w:rPr>
      </w:pPr>
    </w:p>
    <w:p w:rsidR="00F665E5" w:rsidRPr="00F665E5" w:rsidRDefault="00F665E5" w:rsidP="00F665E5">
      <w:pPr>
        <w:spacing w:line="200" w:lineRule="exact"/>
        <w:ind w:firstLine="709"/>
        <w:jc w:val="both"/>
      </w:pPr>
      <w:r w:rsidRPr="00F665E5">
        <w:t>Примечание. Терминология, применяемая в настоящих Указаниях, используется только для заполнения отчета.</w:t>
      </w:r>
    </w:p>
    <w:p w:rsidR="00F665E5" w:rsidRPr="00F665E5" w:rsidRDefault="00F665E5" w:rsidP="00F665E5">
      <w:pPr>
        <w:spacing w:line="200" w:lineRule="exact"/>
        <w:ind w:firstLine="709"/>
        <w:jc w:val="both"/>
        <w:sectPr w:rsidR="00F665E5" w:rsidRPr="00F665E5" w:rsidSect="00F665E5">
          <w:headerReference w:type="even" r:id="rId11"/>
          <w:headerReference w:type="default" r:id="rId12"/>
          <w:pgSz w:w="11906" w:h="16838" w:code="9"/>
          <w:pgMar w:top="1191" w:right="680" w:bottom="1134" w:left="1701" w:header="680" w:footer="680" w:gutter="0"/>
          <w:pgNumType w:start="1"/>
          <w:cols w:space="720"/>
          <w:titlePg/>
        </w:sectPr>
      </w:pPr>
    </w:p>
    <w:tbl>
      <w:tblPr>
        <w:tblW w:w="0" w:type="auto"/>
        <w:tblInd w:w="4644" w:type="dxa"/>
        <w:tblLayout w:type="fixed"/>
        <w:tblLook w:val="0000" w:firstRow="0" w:lastRow="0" w:firstColumn="0" w:lastColumn="0" w:noHBand="0" w:noVBand="0"/>
      </w:tblPr>
      <w:tblGrid>
        <w:gridCol w:w="4962"/>
      </w:tblGrid>
      <w:tr w:rsidR="00F665E5" w:rsidRPr="00F665E5" w:rsidTr="00E62FAC">
        <w:trPr>
          <w:trHeight w:val="449"/>
        </w:trPr>
        <w:tc>
          <w:tcPr>
            <w:tcW w:w="4962" w:type="dxa"/>
          </w:tcPr>
          <w:p w:rsidR="00F665E5" w:rsidRPr="00F665E5" w:rsidRDefault="00F665E5" w:rsidP="00F665E5">
            <w:pPr>
              <w:keepNext/>
              <w:spacing w:line="280" w:lineRule="exact"/>
              <w:outlineLvl w:val="4"/>
              <w:rPr>
                <w:sz w:val="30"/>
              </w:rPr>
            </w:pPr>
            <w:r w:rsidRPr="00F665E5">
              <w:rPr>
                <w:sz w:val="30"/>
              </w:rPr>
              <w:lastRenderedPageBreak/>
              <w:t xml:space="preserve">Приложение </w:t>
            </w:r>
          </w:p>
          <w:p w:rsidR="00F665E5" w:rsidRPr="00F665E5" w:rsidRDefault="00F665E5" w:rsidP="00F665E5">
            <w:pPr>
              <w:spacing w:line="280" w:lineRule="exact"/>
              <w:jc w:val="both"/>
              <w:rPr>
                <w:sz w:val="30"/>
                <w:szCs w:val="24"/>
              </w:rPr>
            </w:pPr>
            <w:r w:rsidRPr="00F665E5">
              <w:rPr>
                <w:sz w:val="30"/>
                <w:szCs w:val="24"/>
              </w:rPr>
              <w:t>к Указаниям по заполнению формы</w:t>
            </w:r>
            <w:r w:rsidRPr="00F665E5">
              <w:rPr>
                <w:sz w:val="30"/>
                <w:szCs w:val="24"/>
              </w:rPr>
              <w:br/>
              <w:t xml:space="preserve">государственной статистической отчетности 6-ун «Отчет об объеме отдельных видов платных услуг населению» </w:t>
            </w:r>
          </w:p>
        </w:tc>
      </w:tr>
    </w:tbl>
    <w:p w:rsidR="00F665E5" w:rsidRPr="00F665E5" w:rsidRDefault="00F665E5" w:rsidP="00F665E5">
      <w:pPr>
        <w:spacing w:line="220" w:lineRule="exact"/>
        <w:jc w:val="center"/>
        <w:rPr>
          <w:sz w:val="30"/>
        </w:rPr>
      </w:pPr>
    </w:p>
    <w:p w:rsidR="00F665E5" w:rsidRPr="00F665E5" w:rsidRDefault="00F665E5" w:rsidP="00F665E5">
      <w:pPr>
        <w:spacing w:line="280" w:lineRule="exact"/>
        <w:rPr>
          <w:sz w:val="30"/>
          <w:szCs w:val="30"/>
        </w:rPr>
      </w:pPr>
      <w:r w:rsidRPr="00F665E5">
        <w:rPr>
          <w:sz w:val="30"/>
          <w:szCs w:val="30"/>
        </w:rPr>
        <w:t xml:space="preserve">ПЕРЕЧЕНЬ </w:t>
      </w:r>
    </w:p>
    <w:p w:rsidR="00F665E5" w:rsidRPr="00F665E5" w:rsidRDefault="00F665E5" w:rsidP="00F665E5">
      <w:pPr>
        <w:spacing w:line="280" w:lineRule="exact"/>
        <w:rPr>
          <w:sz w:val="30"/>
          <w:szCs w:val="30"/>
        </w:rPr>
      </w:pPr>
      <w:r w:rsidRPr="00F665E5">
        <w:rPr>
          <w:sz w:val="30"/>
          <w:szCs w:val="30"/>
        </w:rPr>
        <w:t xml:space="preserve">отдельных видов платных услуг населению </w:t>
      </w:r>
    </w:p>
    <w:p w:rsidR="00F665E5" w:rsidRPr="00F665E5" w:rsidRDefault="00F665E5" w:rsidP="00F665E5">
      <w:pPr>
        <w:jc w:val="center"/>
        <w:rPr>
          <w:sz w:val="30"/>
          <w:szCs w:val="30"/>
        </w:rPr>
      </w:pPr>
    </w:p>
    <w:tbl>
      <w:tblPr>
        <w:tblW w:w="9498"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371"/>
        <w:gridCol w:w="2127"/>
      </w:tblGrid>
      <w:tr w:rsidR="00F665E5" w:rsidRPr="00F665E5" w:rsidTr="00E62FAC">
        <w:trPr>
          <w:trHeight w:val="14"/>
          <w:tblHeader/>
        </w:trPr>
        <w:tc>
          <w:tcPr>
            <w:tcW w:w="7371" w:type="dxa"/>
            <w:tcBorders>
              <w:top w:val="single" w:sz="4" w:space="0" w:color="auto"/>
              <w:left w:val="single" w:sz="4" w:space="0" w:color="auto"/>
              <w:bottom w:val="single" w:sz="4" w:space="0" w:color="auto"/>
              <w:right w:val="single" w:sz="4" w:space="0" w:color="auto"/>
            </w:tcBorders>
          </w:tcPr>
          <w:p w:rsidR="00F665E5" w:rsidRPr="00F665E5" w:rsidRDefault="00F665E5" w:rsidP="00F665E5">
            <w:pPr>
              <w:spacing w:before="40" w:after="40" w:line="240" w:lineRule="exact"/>
              <w:jc w:val="center"/>
              <w:rPr>
                <w:sz w:val="24"/>
                <w:szCs w:val="24"/>
              </w:rPr>
            </w:pPr>
            <w:r w:rsidRPr="00F665E5">
              <w:rPr>
                <w:sz w:val="24"/>
                <w:szCs w:val="24"/>
              </w:rPr>
              <w:t xml:space="preserve">Наименование </w:t>
            </w:r>
          </w:p>
        </w:tc>
        <w:tc>
          <w:tcPr>
            <w:tcW w:w="2127" w:type="dxa"/>
            <w:tcBorders>
              <w:top w:val="single" w:sz="4" w:space="0" w:color="auto"/>
              <w:left w:val="single" w:sz="4" w:space="0" w:color="auto"/>
              <w:bottom w:val="single" w:sz="4" w:space="0" w:color="auto"/>
              <w:right w:val="single" w:sz="4" w:space="0" w:color="auto"/>
            </w:tcBorders>
          </w:tcPr>
          <w:p w:rsidR="00F665E5" w:rsidRPr="00F665E5" w:rsidRDefault="00F665E5" w:rsidP="00F665E5">
            <w:pPr>
              <w:spacing w:before="40" w:after="40" w:line="240" w:lineRule="exact"/>
              <w:jc w:val="center"/>
              <w:rPr>
                <w:sz w:val="24"/>
                <w:szCs w:val="24"/>
              </w:rPr>
            </w:pPr>
            <w:r w:rsidRPr="00F665E5">
              <w:rPr>
                <w:sz w:val="24"/>
                <w:szCs w:val="24"/>
              </w:rPr>
              <w:t>Код услуги</w:t>
            </w:r>
            <w:r w:rsidRPr="00F665E5">
              <w:rPr>
                <w:sz w:val="24"/>
                <w:szCs w:val="24"/>
              </w:rPr>
              <w:br/>
              <w:t>по СК 36.005-2015</w:t>
            </w:r>
          </w:p>
        </w:tc>
      </w:tr>
      <w:tr w:rsidR="00F665E5" w:rsidRPr="00F665E5" w:rsidTr="00E62FAC">
        <w:trPr>
          <w:trHeight w:val="161"/>
          <w:tblHeader/>
        </w:trPr>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40" w:after="40" w:line="200" w:lineRule="exact"/>
              <w:jc w:val="center"/>
              <w:rPr>
                <w:sz w:val="24"/>
                <w:szCs w:val="24"/>
              </w:rPr>
            </w:pPr>
            <w:r w:rsidRPr="00F665E5">
              <w:rPr>
                <w:sz w:val="24"/>
                <w:szCs w:val="24"/>
              </w:rPr>
              <w:t>А</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40" w:after="40" w:line="200" w:lineRule="exact"/>
              <w:jc w:val="center"/>
              <w:rPr>
                <w:sz w:val="24"/>
                <w:szCs w:val="24"/>
              </w:rPr>
            </w:pPr>
            <w:r w:rsidRPr="00F665E5">
              <w:rPr>
                <w:sz w:val="24"/>
                <w:szCs w:val="24"/>
              </w:rPr>
              <w:t>В</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распределению электроэнергии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35.13.10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продаже электроэнергии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35.14.10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распределению газообразного топлива по трубопроводам</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35.22.10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передаче и распределению пара и горячей воды по сетям инженерно-технического обеспечения</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35.30.12</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снабжению охлажденным воздухом и охлажденной водой</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35.30.22</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обработке и распределению воды по  трубопроводам</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36.00.20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продаже воды, распределяемой по трубопроводам</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36.00.30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удалению, транспортировке сточных вод и их обработке</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37.00.11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железнодорожного транспорта по междугородным, международным перевозкам пассажиров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49.10.01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железнодорожного транспорта по перевозкам грузов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49.20.01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железнодорожного транспорта по городским и пригородным перевозкам пассажиров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49.31.10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городским перевозкам пассажиров автобусами в регулярном сообщении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49.31.21.110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по городским перевозкам пассажиров трамваями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49.31.21.120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по городским перевозкам пассажиров троллейбусами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49.31.21.130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городским перевозкам пассажиров метро</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49.31.21.140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городским перевозкам пассажиров электробусами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49.31.21.150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proofErr w:type="gramStart"/>
            <w:r w:rsidRPr="00F665E5">
              <w:rPr>
                <w:sz w:val="24"/>
                <w:szCs w:val="24"/>
              </w:rPr>
              <w:t>Услуги прочего сухопутного транспорта, кроме железнодорожного, по городским перевозкам пассажиров в регулярном сообщении, не включенные в другие группировки</w:t>
            </w:r>
            <w:proofErr w:type="gramEnd"/>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49.31.21.190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proofErr w:type="gramStart"/>
            <w:r w:rsidRPr="00F665E5">
              <w:rPr>
                <w:sz w:val="24"/>
                <w:szCs w:val="24"/>
              </w:rPr>
              <w:t>Услуги сухопутного транспорта, кроме железнодорожного, по пригородным перевозкам пассажиров в регулярном сообщении</w:t>
            </w:r>
            <w:proofErr w:type="gramEnd"/>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49.31.21.200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городским и пригородным перевозкам пассажиров в регулярном сообщении сухопутным транспортом различных видов (смешанные перевозки)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49.31.22</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такси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49.32.11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аренде легковых автомобилей с водителем</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49.32.12</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прочие пассажирского сухопутного транспорта, не включенные в другие группировки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49.39.39</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автомобильным грузовым перевозкам (кроме аренды грузовых транспортных сре</w:t>
            </w:r>
            <w:proofErr w:type="gramStart"/>
            <w:r w:rsidRPr="00F665E5">
              <w:rPr>
                <w:sz w:val="24"/>
                <w:szCs w:val="24"/>
              </w:rPr>
              <w:t>дств с в</w:t>
            </w:r>
            <w:proofErr w:type="gramEnd"/>
            <w:r w:rsidRPr="00F665E5">
              <w:rPr>
                <w:sz w:val="24"/>
                <w:szCs w:val="24"/>
              </w:rPr>
              <w:t>одителем)</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49.41.01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аренде грузовых транспортных сре</w:t>
            </w:r>
            <w:proofErr w:type="gramStart"/>
            <w:r w:rsidRPr="00F665E5">
              <w:rPr>
                <w:sz w:val="24"/>
                <w:szCs w:val="24"/>
              </w:rPr>
              <w:t>дств с в</w:t>
            </w:r>
            <w:proofErr w:type="gramEnd"/>
            <w:r w:rsidRPr="00F665E5">
              <w:rPr>
                <w:sz w:val="24"/>
                <w:szCs w:val="24"/>
              </w:rPr>
              <w:t>одителем</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49.41.20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переезду для физических лиц</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49.42.11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морского и каботажного водного транспорта по перевозкам пассажиров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50.10.01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внутреннего водного транспорта по перевозкам пассажиров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50.30.01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lastRenderedPageBreak/>
              <w:t>Услуги воздушного транспорта по перевозкам пассажиров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51.10.01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вспомогательные для сухопутного транспорта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52.21.01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вспомогательные для воздушного транспорта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52.23.01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вспомогательные прочие в области перевозок</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52.29.01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гостиниц и аналогичных мест для кратковременного проживания по предоставлению посетителям номеров (или места в номере) с ежедневным их обслуживанием или с широким набором прочих услуг (кроме помещений, предоставляемых на условиях </w:t>
            </w:r>
            <w:proofErr w:type="spellStart"/>
            <w:r w:rsidRPr="00F665E5">
              <w:rPr>
                <w:sz w:val="24"/>
                <w:szCs w:val="24"/>
              </w:rPr>
              <w:t>таймшера</w:t>
            </w:r>
            <w:proofErr w:type="spellEnd"/>
            <w:r w:rsidRPr="00F665E5">
              <w:rPr>
                <w:sz w:val="24"/>
                <w:szCs w:val="24"/>
              </w:rPr>
              <w:t>)</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br/>
            </w:r>
            <w:r w:rsidRPr="00F665E5">
              <w:rPr>
                <w:sz w:val="24"/>
                <w:szCs w:val="24"/>
              </w:rPr>
              <w:br/>
            </w:r>
            <w:r w:rsidRPr="00F665E5">
              <w:rPr>
                <w:sz w:val="24"/>
                <w:szCs w:val="24"/>
              </w:rPr>
              <w:br/>
            </w:r>
            <w:r w:rsidRPr="00F665E5">
              <w:rPr>
                <w:sz w:val="24"/>
                <w:szCs w:val="24"/>
              </w:rPr>
              <w:br/>
              <w:t>55.10.10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прочих мест по предоставлению жилья на выходные дни и прочие периоды краткосрочного проживания</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br/>
              <w:t>55.20.01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кемпингов, стоянок для автофургонов и прицепов-дач для жилья</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br/>
              <w:t>55.30.01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по предоставлению мест для временного проживания студентов в студенческих и школьных общежитиях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br/>
              <w:t>55.90.11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по предоставлению мест для временного проживания в общежитиях и лагерях для сезонных и прочих рабочих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br/>
              <w:t>55.90.12</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предоставлению спальных мест в железнодорожных спальных вагонах и прочих транспортных средствах</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br/>
              <w:t>55.90.13</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прочих мест временного проживания, не включенных в другие группировки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br/>
              <w:t>55.90.19</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ветеринарные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75.00.01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туристических агентств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79.11.01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туроператоров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79.12.01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экскурсионные</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79.90.20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бронированию билетов на спортивные, театральные и другие зрелищно-развлекательные мероприятия, услуги в области развлечений и отдыха и прочие услуги по бронированию, не включенные в другие группировки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br/>
            </w:r>
            <w:r w:rsidRPr="00F665E5">
              <w:rPr>
                <w:sz w:val="24"/>
                <w:szCs w:val="24"/>
              </w:rPr>
              <w:br/>
            </w:r>
            <w:r w:rsidRPr="00F665E5">
              <w:rPr>
                <w:sz w:val="24"/>
                <w:szCs w:val="24"/>
              </w:rPr>
              <w:br/>
              <w:t>79.90.39</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бронированию прочие и аналогичные услуги (кроме услуг экскурсионных, услуг по бронированию билетов на спортивные, театральные и другие зрелищно-развлекательные мероприятия, услуг в области развлечений и отдыха и прочих услуг по бронированию, не включенных в другие группировки)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8"/>
              <w:rPr>
                <w:sz w:val="24"/>
                <w:szCs w:val="24"/>
              </w:rPr>
            </w:pPr>
            <w:r w:rsidRPr="00F665E5">
              <w:rPr>
                <w:sz w:val="24"/>
                <w:szCs w:val="24"/>
              </w:rPr>
              <w:br/>
            </w:r>
            <w:r w:rsidRPr="00F665E5">
              <w:rPr>
                <w:sz w:val="24"/>
                <w:szCs w:val="24"/>
              </w:rPr>
              <w:br/>
            </w:r>
            <w:r w:rsidRPr="00F665E5">
              <w:rPr>
                <w:sz w:val="24"/>
                <w:szCs w:val="24"/>
              </w:rPr>
              <w:br/>
            </w:r>
            <w:r w:rsidRPr="00F665E5">
              <w:rPr>
                <w:sz w:val="24"/>
                <w:szCs w:val="24"/>
              </w:rPr>
              <w:br/>
              <w:t>79.90.90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в области дошкольного образования</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85.10.10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в области начального образования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85.20.01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в области общего среднего образования</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85.31.01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в области профессионально-технического и среднего специального образования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85.32.01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в области </w:t>
            </w:r>
            <w:proofErr w:type="spellStart"/>
            <w:r w:rsidRPr="00F665E5">
              <w:rPr>
                <w:sz w:val="24"/>
                <w:szCs w:val="24"/>
              </w:rPr>
              <w:t>послесреднего</w:t>
            </w:r>
            <w:proofErr w:type="spellEnd"/>
            <w:r w:rsidRPr="00F665E5">
              <w:rPr>
                <w:sz w:val="24"/>
                <w:szCs w:val="24"/>
              </w:rPr>
              <w:t xml:space="preserve"> </w:t>
            </w:r>
            <w:proofErr w:type="spellStart"/>
            <w:r w:rsidRPr="00F665E5">
              <w:rPr>
                <w:sz w:val="24"/>
                <w:szCs w:val="24"/>
              </w:rPr>
              <w:t>невысшего</w:t>
            </w:r>
            <w:proofErr w:type="spellEnd"/>
            <w:r w:rsidRPr="00F665E5">
              <w:rPr>
                <w:sz w:val="24"/>
                <w:szCs w:val="24"/>
              </w:rPr>
              <w:t xml:space="preserve"> образования</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85.41.01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в области высшего образования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85.42.01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образованию в области физической культуры и спорта</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85.51.10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по образованию в области культуры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85.52.01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школ подготовки и переподготовки персонала для транспортных средств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85.53.01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в области образования, не включенные в другие группировки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85.59.01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в области образования вспомогательные</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85.60.10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больничных учреждений (кроме центров реабилитации)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86.10.01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санаториев и прочих оздоровительных учреждений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86.10.13.200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центров реабилитации прочие</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86.10.13.900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lastRenderedPageBreak/>
              <w:t>Услуги в области общей врачебной практики, предоставляемой в частном порядке, в амбулаторно-поликлинических организациях или прочими способами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br/>
            </w:r>
            <w:r w:rsidRPr="00F665E5">
              <w:rPr>
                <w:sz w:val="24"/>
                <w:szCs w:val="24"/>
              </w:rPr>
              <w:br/>
              <w:t>86.21.10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в области специализированной врачебной практики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t>86.22.01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 xml:space="preserve">Услуги в области стоматологии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t>86.23.01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в области здравоохранения прочие</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t>86.90.01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по обеспечению проживания и предоставлению ухода за пациентами средними медицинскими работниками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br/>
              <w:t>87.10.10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по обеспечению проживания и предоставлению ухода средними медицинскими работниками за лицами с задержкой умственного развития, психическими заболеваниями и наркологической зависимостью</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br/>
            </w:r>
            <w:r w:rsidRPr="00F665E5">
              <w:rPr>
                <w:sz w:val="24"/>
                <w:szCs w:val="24"/>
              </w:rPr>
              <w:br/>
            </w:r>
            <w:r w:rsidRPr="00F665E5">
              <w:rPr>
                <w:sz w:val="24"/>
                <w:szCs w:val="24"/>
              </w:rPr>
              <w:br/>
              <w:t>87.20.01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по обеспечению проживания и предоставлению ухода за пожилыми гражданами и инвалидами, включая минимальный медицинский уход</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br/>
            </w:r>
            <w:r w:rsidRPr="00F665E5">
              <w:rPr>
                <w:sz w:val="24"/>
                <w:szCs w:val="24"/>
              </w:rPr>
              <w:br/>
              <w:t>87.30.01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социальные по обеспечению проживания и предоставлению ухода прочие</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br/>
              <w:t>87.90.01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социальные без обеспечения проживания для пожилых граждан и инвалидов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br/>
              <w:t>88.10.01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по дневному уходу за детьми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t>88.91.01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социальные без обеспечения проживания, не включенные в другие группировки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t>88.99.01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предоставляемые ансамблями, оркестрами и музыкальными группами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br/>
              <w:t>90.01.10.100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proofErr w:type="gramStart"/>
            <w:r w:rsidRPr="00F665E5">
              <w:rPr>
                <w:sz w:val="24"/>
                <w:szCs w:val="24"/>
              </w:rPr>
              <w:t>Услуги театральных трупп (театров драмы, оперы, балета, музыкальной комедии, оперетты, песни, киноактера, поэзии, юного зрителя, зверей, кукол и т.п.)</w:t>
            </w:r>
            <w:proofErr w:type="gramEnd"/>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br/>
            </w:r>
            <w:r w:rsidRPr="00F665E5">
              <w:rPr>
                <w:sz w:val="24"/>
                <w:szCs w:val="24"/>
              </w:rPr>
              <w:br/>
              <w:t>90.01.10.200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цирковых трупп</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t>90.01.10.300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актеров, танцоров, музыкантов, исполнителей разговорного жанра, выступающих индивидуально</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br/>
              <w:t>90.01.10.400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самостоятельных ведущих радио- и телепрограмм</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t>90.01.10.500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предоставляемые натурщиками (манекенщиками), выступающими на индивидуальной основе</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br/>
              <w:t>90.01.10.600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rPr>
                <w:sz w:val="24"/>
                <w:szCs w:val="24"/>
              </w:rPr>
            </w:pPr>
            <w:r w:rsidRPr="00F665E5">
              <w:rPr>
                <w:sz w:val="24"/>
                <w:szCs w:val="24"/>
              </w:rPr>
              <w:t>Услуги, предоставляемые прочими артистами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30" w:after="20" w:line="240" w:lineRule="exact"/>
              <w:ind w:left="317"/>
              <w:rPr>
                <w:sz w:val="24"/>
                <w:szCs w:val="24"/>
              </w:rPr>
            </w:pPr>
            <w:r w:rsidRPr="00F665E5">
              <w:rPr>
                <w:sz w:val="24"/>
                <w:szCs w:val="24"/>
              </w:rPr>
              <w:t>90.01.10.900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вспомогательные для зрелищных мероприятий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90.02.01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в области художественного творчества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90.03.01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эксплуатации концертных и театральных залов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90.04.10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библиотек и архивов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91.01.01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музеев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91.02.10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связанные с деятельностью по использованию исторических мест, зданий и аналогичных туристических достопримечательностей</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br/>
              <w:t>91.03.10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ботанических садов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91.04.11.100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зоопарков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91.04.11.200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природных заповедников, включая услуги по охране живой природы</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br/>
              <w:t>91.04.12</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эксплуатации физкультурно-спортивных сооружений</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93.11.10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спортивных клубов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93.12.10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w:t>
            </w:r>
            <w:proofErr w:type="gramStart"/>
            <w:r w:rsidRPr="00F665E5">
              <w:rPr>
                <w:sz w:val="24"/>
                <w:szCs w:val="24"/>
              </w:rPr>
              <w:t>фитнес-центров</w:t>
            </w:r>
            <w:proofErr w:type="gramEnd"/>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93.13.10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в области спорта прочие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93.19.01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lastRenderedPageBreak/>
              <w:t>Услуги ярмарок, развлекательных парков (парков с аттракционами), услуги по эксплуатации развлекательных железных дорог, включая детские</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br/>
            </w:r>
            <w:r w:rsidRPr="00F665E5">
              <w:rPr>
                <w:sz w:val="24"/>
                <w:szCs w:val="24"/>
              </w:rPr>
              <w:br/>
              <w:t>93.21.10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 xml:space="preserve">Услуги парков отдыха и пляжей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93.29.11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 xml:space="preserve">Услуги бальных залов, танцплощадок, дискотек, школ танцев и прочих мест отдыха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br/>
              <w:t>93.29.19.100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эксплуатации горнолыжных треков, услуги по предоставлению транспортных сре</w:t>
            </w:r>
            <w:proofErr w:type="gramStart"/>
            <w:r w:rsidRPr="00F665E5">
              <w:rPr>
                <w:sz w:val="24"/>
                <w:szCs w:val="24"/>
              </w:rPr>
              <w:t>дств дл</w:t>
            </w:r>
            <w:proofErr w:type="gramEnd"/>
            <w:r w:rsidRPr="00F665E5">
              <w:rPr>
                <w:sz w:val="24"/>
                <w:szCs w:val="24"/>
              </w:rPr>
              <w:t>я целей развлечения (например, лодок), услуги, связанные с верховыми прогулками, и аналогичные услуги по организации отдыха и развлечений, не включенные в другие группировки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br/>
            </w:r>
            <w:r w:rsidRPr="00F665E5">
              <w:rPr>
                <w:sz w:val="24"/>
                <w:szCs w:val="24"/>
              </w:rPr>
              <w:br/>
            </w:r>
            <w:r w:rsidRPr="00F665E5">
              <w:rPr>
                <w:sz w:val="24"/>
                <w:szCs w:val="24"/>
              </w:rPr>
              <w:br/>
            </w:r>
            <w:r w:rsidRPr="00F665E5">
              <w:rPr>
                <w:sz w:val="24"/>
                <w:szCs w:val="24"/>
              </w:rPr>
              <w:br/>
              <w:t>93.29.19.900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проведению фейерверков, световых и звуковых шоу</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93.29.21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залов игровых автоматов, действующих при опускании монет (жетонов)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br/>
              <w:t>93.29.22</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зрелищно-развлекательные прочие, не включенные в другие группировки (бои быков, родео и т.д.)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br/>
              <w:t>93.29.29</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ремонту компьютеров и периферийного оборудования</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95.11.10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ремонту коммуникационного оборудования</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95.12.10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ремонту бытовой радио-, теле- и прочей аудио- и видеоаппаратуры</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br/>
              <w:t>95.21.10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ремонту бытовой электрической и садовой техники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95.22.10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ремонту обуви и изделий из кожи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95.23.10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ремонту мебели и предметов домашнего обихода</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95.24.10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 xml:space="preserve">Услуги по ремонту часов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95.25.11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ремонту ювелирных изделий</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95.25.12</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ремонту и подгонке или перешиву одежды и текстильных изделий бытового назначения</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br/>
              <w:t>95.29.11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ремонту велосипедов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95.29.12</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ремонту и обслуживанию (настройке) музыкальных инструментов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br/>
              <w:t>95.29.13</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ремонту и обслуживанию спортивного инвентаря</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95.29.14</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ремонту прочих предметов личного потребления и бытовых товаров, не включенных в другие группировки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br/>
              <w:t>95.29.19</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стирке методом самообслуживания, в том числе с использованием машин-автоматов, действующих при опускании жетонов (монет)</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br/>
            </w:r>
            <w:r w:rsidRPr="00F665E5">
              <w:rPr>
                <w:sz w:val="24"/>
                <w:szCs w:val="24"/>
              </w:rPr>
              <w:br/>
              <w:t>96.01.11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сухой (химической) чистке, включая услуги по чистке изделий из меха</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br/>
              <w:t>96.01.12</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глажению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96.01.13</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 окраске и интенсификации цвета</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96.01.14</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 xml:space="preserve">Услуги прочие по чистке (стирке) текстильных изделий  и изделий из меха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br/>
              <w:t>96.01.19</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парикмахерские для женщин и девочек</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96.02.11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парикмахерские для мужчин и мальчиков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96.02.12</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косметические, маникюр и педикюр</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96.02.13</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косметические прочие</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96.02.19</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кладбищ и крематориев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96.03.11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rPr>
                <w:sz w:val="24"/>
                <w:szCs w:val="24"/>
              </w:rPr>
            </w:pPr>
            <w:r w:rsidRPr="00F665E5">
              <w:rPr>
                <w:sz w:val="24"/>
                <w:szCs w:val="24"/>
              </w:rPr>
              <w:t>Услуги похоронных бюро</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4" w:lineRule="exact"/>
              <w:ind w:left="317"/>
              <w:rPr>
                <w:sz w:val="24"/>
                <w:szCs w:val="24"/>
              </w:rPr>
            </w:pPr>
            <w:r w:rsidRPr="00F665E5">
              <w:rPr>
                <w:sz w:val="24"/>
                <w:szCs w:val="24"/>
              </w:rPr>
              <w:t>96.03.12</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бань, саун и душевых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96.04.10.100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lastRenderedPageBreak/>
              <w:t>Услуги плавательных бассейнов</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96.04.10.200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водолечебниц</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96.04.10.300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proofErr w:type="spellStart"/>
            <w:r w:rsidRPr="00F665E5">
              <w:rPr>
                <w:sz w:val="24"/>
                <w:szCs w:val="24"/>
              </w:rPr>
              <w:t>Спа</w:t>
            </w:r>
            <w:proofErr w:type="spellEnd"/>
            <w:r w:rsidRPr="00F665E5">
              <w:rPr>
                <w:sz w:val="24"/>
                <w:szCs w:val="24"/>
              </w:rPr>
              <w:t>-услуги по обеспечению физического комфорта</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96.04.10.400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обеспечению физического комфорта прочие</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96.04.10.900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уходу за домашними животными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96.09.11</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сопровождающих лиц (услуги эскорта)</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t>96.09.12</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 xml:space="preserve">Услуги машин-автоматов (приборов), действующих при опускании жетонов (монет) или оснащенных </w:t>
            </w:r>
            <w:proofErr w:type="spellStart"/>
            <w:r w:rsidRPr="00F665E5">
              <w:rPr>
                <w:sz w:val="24"/>
                <w:szCs w:val="24"/>
              </w:rPr>
              <w:t>купюроприемником</w:t>
            </w:r>
            <w:proofErr w:type="spellEnd"/>
            <w:r w:rsidRPr="00F665E5">
              <w:rPr>
                <w:sz w:val="24"/>
                <w:szCs w:val="24"/>
              </w:rPr>
              <w:t>, не включенных в другие группировки  </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br/>
            </w:r>
            <w:r w:rsidRPr="00F665E5">
              <w:rPr>
                <w:sz w:val="24"/>
                <w:szCs w:val="24"/>
              </w:rPr>
              <w:br/>
              <w:t>96.09.13</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по перманентному макияжу, пирсингу, нанесению татуировки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br/>
              <w:t>96.09.19.400</w:t>
            </w:r>
          </w:p>
        </w:tc>
      </w:tr>
      <w:tr w:rsidR="00F665E5" w:rsidRPr="00F665E5" w:rsidTr="00E62FAC">
        <w:tc>
          <w:tcPr>
            <w:tcW w:w="7371"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rPr>
                <w:sz w:val="24"/>
                <w:szCs w:val="24"/>
              </w:rPr>
            </w:pPr>
            <w:r w:rsidRPr="00F665E5">
              <w:rPr>
                <w:sz w:val="24"/>
                <w:szCs w:val="24"/>
              </w:rPr>
              <w:t>Услуги индивидуальные прочие, не включенные в другие группировки (кроме услуг по перманентному макияжу, пирсингу, нанесению татуировки)</w:t>
            </w:r>
          </w:p>
        </w:tc>
        <w:tc>
          <w:tcPr>
            <w:tcW w:w="2127" w:type="dxa"/>
            <w:tcBorders>
              <w:top w:val="nil"/>
              <w:left w:val="single" w:sz="4" w:space="0" w:color="auto"/>
              <w:bottom w:val="single" w:sz="4" w:space="0" w:color="auto"/>
              <w:right w:val="single" w:sz="4" w:space="0" w:color="auto"/>
            </w:tcBorders>
          </w:tcPr>
          <w:p w:rsidR="00F665E5" w:rsidRPr="00F665E5" w:rsidRDefault="00F665E5" w:rsidP="00F665E5">
            <w:pPr>
              <w:spacing w:before="20" w:after="20" w:line="240" w:lineRule="exact"/>
              <w:ind w:left="317"/>
              <w:rPr>
                <w:sz w:val="24"/>
                <w:szCs w:val="24"/>
              </w:rPr>
            </w:pPr>
            <w:r w:rsidRPr="00F665E5">
              <w:rPr>
                <w:sz w:val="24"/>
                <w:szCs w:val="24"/>
              </w:rPr>
              <w:br/>
            </w:r>
            <w:r w:rsidRPr="00F665E5">
              <w:rPr>
                <w:sz w:val="24"/>
                <w:szCs w:val="24"/>
              </w:rPr>
              <w:br/>
              <w:t>96.09.19.900</w:t>
            </w:r>
          </w:p>
        </w:tc>
      </w:tr>
    </w:tbl>
    <w:p w:rsidR="00F665E5" w:rsidRPr="00F665E5" w:rsidRDefault="00F665E5" w:rsidP="00F665E5">
      <w:pPr>
        <w:spacing w:line="200" w:lineRule="exact"/>
        <w:ind w:firstLine="709"/>
        <w:jc w:val="both"/>
      </w:pPr>
    </w:p>
    <w:p w:rsidR="008A5589" w:rsidRPr="00E35BB2" w:rsidRDefault="008A5589" w:rsidP="007E315C">
      <w:pPr>
        <w:tabs>
          <w:tab w:val="left" w:pos="10206"/>
        </w:tabs>
        <w:spacing w:line="220" w:lineRule="exact"/>
        <w:rPr>
          <w:sz w:val="30"/>
          <w:szCs w:val="30"/>
        </w:rPr>
      </w:pPr>
    </w:p>
    <w:sectPr w:rsidR="008A5589" w:rsidRPr="00E35BB2" w:rsidSect="00F665E5">
      <w:pgSz w:w="11906" w:h="16838" w:code="9"/>
      <w:pgMar w:top="1134" w:right="567" w:bottom="1134" w:left="1701" w:header="68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E29" w:rsidRDefault="00237E29">
      <w:r>
        <w:separator/>
      </w:r>
    </w:p>
  </w:endnote>
  <w:endnote w:type="continuationSeparator" w:id="0">
    <w:p w:rsidR="00237E29" w:rsidRDefault="0023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E29" w:rsidRDefault="00237E29">
      <w:r>
        <w:separator/>
      </w:r>
    </w:p>
  </w:footnote>
  <w:footnote w:type="continuationSeparator" w:id="0">
    <w:p w:rsidR="00237E29" w:rsidRDefault="00237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E5" w:rsidRDefault="00F665E5">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665E5" w:rsidRDefault="00F665E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5E5" w:rsidRDefault="00F665E5">
    <w:pPr>
      <w:pStyle w:val="a6"/>
      <w:framePr w:wrap="around" w:vAnchor="text" w:hAnchor="margin" w:xAlign="center" w:y="1"/>
      <w:rPr>
        <w:rStyle w:val="a5"/>
        <w:sz w:val="28"/>
      </w:rPr>
    </w:pPr>
    <w:r>
      <w:rPr>
        <w:rStyle w:val="a5"/>
        <w:sz w:val="28"/>
      </w:rPr>
      <w:fldChar w:fldCharType="begin"/>
    </w:r>
    <w:r>
      <w:rPr>
        <w:rStyle w:val="a5"/>
        <w:sz w:val="28"/>
      </w:rPr>
      <w:instrText xml:space="preserve">PAGE  </w:instrText>
    </w:r>
    <w:r>
      <w:rPr>
        <w:rStyle w:val="a5"/>
        <w:sz w:val="28"/>
      </w:rPr>
      <w:fldChar w:fldCharType="separate"/>
    </w:r>
    <w:r w:rsidR="00DE5CA7">
      <w:rPr>
        <w:rStyle w:val="a5"/>
        <w:noProof/>
        <w:sz w:val="28"/>
      </w:rPr>
      <w:t>6</w:t>
    </w:r>
    <w:r>
      <w:rPr>
        <w:rStyle w:val="a5"/>
        <w:sz w:val="28"/>
      </w:rPr>
      <w:fldChar w:fldCharType="end"/>
    </w:r>
  </w:p>
  <w:p w:rsidR="00F665E5" w:rsidRDefault="00F665E5">
    <w:pPr>
      <w:pStyle w:val="a6"/>
      <w:rPr>
        <w:sz w:val="28"/>
      </w:rPr>
    </w:pPr>
    <w:r>
      <w:rPr>
        <w:noProof/>
      </w:rPr>
      <mc:AlternateContent>
        <mc:Choice Requires="wps">
          <w:drawing>
            <wp:anchor distT="0" distB="0" distL="114300" distR="114300" simplePos="0" relativeHeight="251659264" behindDoc="0" locked="0" layoutInCell="0" allowOverlap="1" wp14:anchorId="54B99886" wp14:editId="6F1D2804">
              <wp:simplePos x="0" y="0"/>
              <wp:positionH relativeFrom="column">
                <wp:posOffset>-2268855</wp:posOffset>
              </wp:positionH>
              <wp:positionV relativeFrom="paragraph">
                <wp:posOffset>-1364615</wp:posOffset>
              </wp:positionV>
              <wp:extent cx="2011680" cy="365760"/>
              <wp:effectExtent l="11430" t="10160" r="5715" b="508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6576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78.65pt;margin-top:-107.45pt;width:158.4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" o:allowincell="f" strokecolor="whit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D84F62"/>
    <w:multiLevelType w:val="multilevel"/>
    <w:tmpl w:val="33FCB9C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6B63715E"/>
    <w:multiLevelType w:val="multilevel"/>
    <w:tmpl w:val="E650423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E1F"/>
    <w:rsid w:val="000038FB"/>
    <w:rsid w:val="0000458A"/>
    <w:rsid w:val="000049B9"/>
    <w:rsid w:val="00010ECC"/>
    <w:rsid w:val="0001204B"/>
    <w:rsid w:val="000165D7"/>
    <w:rsid w:val="00024C94"/>
    <w:rsid w:val="00032D58"/>
    <w:rsid w:val="00043DAE"/>
    <w:rsid w:val="0004520C"/>
    <w:rsid w:val="000510A6"/>
    <w:rsid w:val="000619B0"/>
    <w:rsid w:val="000630BC"/>
    <w:rsid w:val="0007208E"/>
    <w:rsid w:val="00072C75"/>
    <w:rsid w:val="00072FB8"/>
    <w:rsid w:val="000923A3"/>
    <w:rsid w:val="000933D1"/>
    <w:rsid w:val="000936BF"/>
    <w:rsid w:val="00093A93"/>
    <w:rsid w:val="0009564F"/>
    <w:rsid w:val="000A20BC"/>
    <w:rsid w:val="000A2868"/>
    <w:rsid w:val="000A3882"/>
    <w:rsid w:val="000B775D"/>
    <w:rsid w:val="000C1630"/>
    <w:rsid w:val="000C3AA4"/>
    <w:rsid w:val="000C4B36"/>
    <w:rsid w:val="000C4CDD"/>
    <w:rsid w:val="000C5FA5"/>
    <w:rsid w:val="000C6BEE"/>
    <w:rsid w:val="000C748A"/>
    <w:rsid w:val="000D4776"/>
    <w:rsid w:val="000D797F"/>
    <w:rsid w:val="000E0A05"/>
    <w:rsid w:val="000E1E5A"/>
    <w:rsid w:val="000E2964"/>
    <w:rsid w:val="000E2A72"/>
    <w:rsid w:val="000E7A48"/>
    <w:rsid w:val="000F26D0"/>
    <w:rsid w:val="000F6476"/>
    <w:rsid w:val="00105101"/>
    <w:rsid w:val="001070C4"/>
    <w:rsid w:val="0011096D"/>
    <w:rsid w:val="00112AD4"/>
    <w:rsid w:val="00114C89"/>
    <w:rsid w:val="0011671B"/>
    <w:rsid w:val="00120047"/>
    <w:rsid w:val="00120251"/>
    <w:rsid w:val="00132C1F"/>
    <w:rsid w:val="00133E75"/>
    <w:rsid w:val="00152118"/>
    <w:rsid w:val="00152746"/>
    <w:rsid w:val="00154796"/>
    <w:rsid w:val="001608E4"/>
    <w:rsid w:val="0016300A"/>
    <w:rsid w:val="00175E25"/>
    <w:rsid w:val="00176B3C"/>
    <w:rsid w:val="001901E3"/>
    <w:rsid w:val="001918E9"/>
    <w:rsid w:val="001A0575"/>
    <w:rsid w:val="001A06AB"/>
    <w:rsid w:val="001B16A5"/>
    <w:rsid w:val="001B1A58"/>
    <w:rsid w:val="001C4742"/>
    <w:rsid w:val="001C6C83"/>
    <w:rsid w:val="001C7F52"/>
    <w:rsid w:val="001D24F0"/>
    <w:rsid w:val="001D2B5E"/>
    <w:rsid w:val="001D416F"/>
    <w:rsid w:val="001E0D30"/>
    <w:rsid w:val="001F7429"/>
    <w:rsid w:val="001F7B74"/>
    <w:rsid w:val="002035E8"/>
    <w:rsid w:val="00204656"/>
    <w:rsid w:val="00207F7E"/>
    <w:rsid w:val="00215900"/>
    <w:rsid w:val="00217473"/>
    <w:rsid w:val="00217DC1"/>
    <w:rsid w:val="0022742D"/>
    <w:rsid w:val="00230B41"/>
    <w:rsid w:val="00234D76"/>
    <w:rsid w:val="00237113"/>
    <w:rsid w:val="00237E29"/>
    <w:rsid w:val="0024329A"/>
    <w:rsid w:val="002563C4"/>
    <w:rsid w:val="00257843"/>
    <w:rsid w:val="002609B5"/>
    <w:rsid w:val="0026207A"/>
    <w:rsid w:val="002647F1"/>
    <w:rsid w:val="002653D0"/>
    <w:rsid w:val="00267798"/>
    <w:rsid w:val="002718D9"/>
    <w:rsid w:val="00272978"/>
    <w:rsid w:val="00276085"/>
    <w:rsid w:val="00281929"/>
    <w:rsid w:val="00284E7F"/>
    <w:rsid w:val="00287112"/>
    <w:rsid w:val="00294E6D"/>
    <w:rsid w:val="00295922"/>
    <w:rsid w:val="00297EF9"/>
    <w:rsid w:val="002A28B6"/>
    <w:rsid w:val="002B3A1D"/>
    <w:rsid w:val="002B56CB"/>
    <w:rsid w:val="002B6297"/>
    <w:rsid w:val="002C1FB6"/>
    <w:rsid w:val="002C211B"/>
    <w:rsid w:val="002C2A2D"/>
    <w:rsid w:val="002C6ECD"/>
    <w:rsid w:val="002D2F2D"/>
    <w:rsid w:val="002D5114"/>
    <w:rsid w:val="002D5CFB"/>
    <w:rsid w:val="002E4167"/>
    <w:rsid w:val="002E57D9"/>
    <w:rsid w:val="002E645E"/>
    <w:rsid w:val="002F3AE4"/>
    <w:rsid w:val="002F5BB7"/>
    <w:rsid w:val="002F6D85"/>
    <w:rsid w:val="0030126D"/>
    <w:rsid w:val="0030326A"/>
    <w:rsid w:val="003038E5"/>
    <w:rsid w:val="00315F08"/>
    <w:rsid w:val="003241BF"/>
    <w:rsid w:val="00324A4A"/>
    <w:rsid w:val="00325737"/>
    <w:rsid w:val="00334360"/>
    <w:rsid w:val="00334A83"/>
    <w:rsid w:val="00334EA8"/>
    <w:rsid w:val="003379DF"/>
    <w:rsid w:val="003410C1"/>
    <w:rsid w:val="003415BC"/>
    <w:rsid w:val="00341912"/>
    <w:rsid w:val="00342388"/>
    <w:rsid w:val="0034755F"/>
    <w:rsid w:val="0037128D"/>
    <w:rsid w:val="00372519"/>
    <w:rsid w:val="003826F3"/>
    <w:rsid w:val="00382D51"/>
    <w:rsid w:val="00385F53"/>
    <w:rsid w:val="00386125"/>
    <w:rsid w:val="003870EE"/>
    <w:rsid w:val="003873B7"/>
    <w:rsid w:val="00390173"/>
    <w:rsid w:val="00392FC7"/>
    <w:rsid w:val="00395660"/>
    <w:rsid w:val="00396A60"/>
    <w:rsid w:val="003A7FD0"/>
    <w:rsid w:val="003B0484"/>
    <w:rsid w:val="003B5C91"/>
    <w:rsid w:val="003B5FC8"/>
    <w:rsid w:val="003B7C3D"/>
    <w:rsid w:val="003C0310"/>
    <w:rsid w:val="003C0592"/>
    <w:rsid w:val="003C4AF2"/>
    <w:rsid w:val="003D6AB5"/>
    <w:rsid w:val="003E0BEF"/>
    <w:rsid w:val="003E2E53"/>
    <w:rsid w:val="003E3289"/>
    <w:rsid w:val="003E6432"/>
    <w:rsid w:val="003F252F"/>
    <w:rsid w:val="003F31E3"/>
    <w:rsid w:val="003F5367"/>
    <w:rsid w:val="003F7EC0"/>
    <w:rsid w:val="0040084C"/>
    <w:rsid w:val="004054FF"/>
    <w:rsid w:val="00406CC8"/>
    <w:rsid w:val="00407BE5"/>
    <w:rsid w:val="004119E8"/>
    <w:rsid w:val="00412C37"/>
    <w:rsid w:val="0041780B"/>
    <w:rsid w:val="00424CC6"/>
    <w:rsid w:val="004252ED"/>
    <w:rsid w:val="004310B6"/>
    <w:rsid w:val="00440213"/>
    <w:rsid w:val="0045150E"/>
    <w:rsid w:val="00452CB5"/>
    <w:rsid w:val="00454190"/>
    <w:rsid w:val="00454CD6"/>
    <w:rsid w:val="00456213"/>
    <w:rsid w:val="004656B4"/>
    <w:rsid w:val="00467EF9"/>
    <w:rsid w:val="00472BCE"/>
    <w:rsid w:val="00474250"/>
    <w:rsid w:val="00477547"/>
    <w:rsid w:val="00477894"/>
    <w:rsid w:val="00482CD7"/>
    <w:rsid w:val="00486804"/>
    <w:rsid w:val="00490E3D"/>
    <w:rsid w:val="00493F16"/>
    <w:rsid w:val="00496709"/>
    <w:rsid w:val="004A1203"/>
    <w:rsid w:val="004B0EE2"/>
    <w:rsid w:val="004B6914"/>
    <w:rsid w:val="004B6FEA"/>
    <w:rsid w:val="004B778D"/>
    <w:rsid w:val="004C508F"/>
    <w:rsid w:val="004C64BC"/>
    <w:rsid w:val="004D0E1F"/>
    <w:rsid w:val="004D2656"/>
    <w:rsid w:val="004D42FD"/>
    <w:rsid w:val="004D4B7C"/>
    <w:rsid w:val="004E3050"/>
    <w:rsid w:val="004E55BA"/>
    <w:rsid w:val="004E5F34"/>
    <w:rsid w:val="004F04B9"/>
    <w:rsid w:val="004F368A"/>
    <w:rsid w:val="00500B87"/>
    <w:rsid w:val="0050138F"/>
    <w:rsid w:val="00503A26"/>
    <w:rsid w:val="0050427A"/>
    <w:rsid w:val="00510F6A"/>
    <w:rsid w:val="0051462F"/>
    <w:rsid w:val="005166BF"/>
    <w:rsid w:val="00516908"/>
    <w:rsid w:val="00516CC3"/>
    <w:rsid w:val="00521721"/>
    <w:rsid w:val="0052342E"/>
    <w:rsid w:val="00524F12"/>
    <w:rsid w:val="00535B12"/>
    <w:rsid w:val="00544CAB"/>
    <w:rsid w:val="00544FCA"/>
    <w:rsid w:val="00547A1A"/>
    <w:rsid w:val="00550CB8"/>
    <w:rsid w:val="00550D9B"/>
    <w:rsid w:val="00551A12"/>
    <w:rsid w:val="00557EC4"/>
    <w:rsid w:val="005632A6"/>
    <w:rsid w:val="00563951"/>
    <w:rsid w:val="00570177"/>
    <w:rsid w:val="00574E06"/>
    <w:rsid w:val="00580B24"/>
    <w:rsid w:val="00580B73"/>
    <w:rsid w:val="005825E2"/>
    <w:rsid w:val="005836A1"/>
    <w:rsid w:val="005908B1"/>
    <w:rsid w:val="005928B1"/>
    <w:rsid w:val="00593145"/>
    <w:rsid w:val="00594C78"/>
    <w:rsid w:val="00595F30"/>
    <w:rsid w:val="00596EF5"/>
    <w:rsid w:val="005974F7"/>
    <w:rsid w:val="005A0947"/>
    <w:rsid w:val="005A217D"/>
    <w:rsid w:val="005C527C"/>
    <w:rsid w:val="005D2A84"/>
    <w:rsid w:val="005D3548"/>
    <w:rsid w:val="005D3AB7"/>
    <w:rsid w:val="005D4D23"/>
    <w:rsid w:val="005E13B2"/>
    <w:rsid w:val="005E15EC"/>
    <w:rsid w:val="005E503A"/>
    <w:rsid w:val="005F47F6"/>
    <w:rsid w:val="005F5C35"/>
    <w:rsid w:val="005F7F82"/>
    <w:rsid w:val="006036DC"/>
    <w:rsid w:val="00610DAC"/>
    <w:rsid w:val="006220B3"/>
    <w:rsid w:val="006248E5"/>
    <w:rsid w:val="00625AAB"/>
    <w:rsid w:val="006272E8"/>
    <w:rsid w:val="00627D2C"/>
    <w:rsid w:val="00634334"/>
    <w:rsid w:val="0064655D"/>
    <w:rsid w:val="00660E4F"/>
    <w:rsid w:val="00662220"/>
    <w:rsid w:val="00664C93"/>
    <w:rsid w:val="00666781"/>
    <w:rsid w:val="00667EE8"/>
    <w:rsid w:val="00671868"/>
    <w:rsid w:val="00685374"/>
    <w:rsid w:val="0068588D"/>
    <w:rsid w:val="0069164C"/>
    <w:rsid w:val="00697556"/>
    <w:rsid w:val="00697F47"/>
    <w:rsid w:val="006A0124"/>
    <w:rsid w:val="006A6E70"/>
    <w:rsid w:val="006B0A2F"/>
    <w:rsid w:val="006B1D05"/>
    <w:rsid w:val="006B6F5D"/>
    <w:rsid w:val="006D5AF6"/>
    <w:rsid w:val="006E02D7"/>
    <w:rsid w:val="006F1285"/>
    <w:rsid w:val="006F49DB"/>
    <w:rsid w:val="00701621"/>
    <w:rsid w:val="00701920"/>
    <w:rsid w:val="007064ED"/>
    <w:rsid w:val="0071041F"/>
    <w:rsid w:val="00712735"/>
    <w:rsid w:val="00714288"/>
    <w:rsid w:val="007173F0"/>
    <w:rsid w:val="007251AC"/>
    <w:rsid w:val="00734C8E"/>
    <w:rsid w:val="0074551B"/>
    <w:rsid w:val="007501F9"/>
    <w:rsid w:val="0075090F"/>
    <w:rsid w:val="00761B45"/>
    <w:rsid w:val="0077028A"/>
    <w:rsid w:val="00772241"/>
    <w:rsid w:val="00773E6A"/>
    <w:rsid w:val="00777BF7"/>
    <w:rsid w:val="007830A0"/>
    <w:rsid w:val="00785C21"/>
    <w:rsid w:val="00786EF5"/>
    <w:rsid w:val="00791B12"/>
    <w:rsid w:val="00792752"/>
    <w:rsid w:val="0079451F"/>
    <w:rsid w:val="007953BB"/>
    <w:rsid w:val="00797DA5"/>
    <w:rsid w:val="007A252F"/>
    <w:rsid w:val="007A2546"/>
    <w:rsid w:val="007A3A17"/>
    <w:rsid w:val="007B02D6"/>
    <w:rsid w:val="007B1054"/>
    <w:rsid w:val="007B58C3"/>
    <w:rsid w:val="007B6B2A"/>
    <w:rsid w:val="007C63CF"/>
    <w:rsid w:val="007D2688"/>
    <w:rsid w:val="007D7CBC"/>
    <w:rsid w:val="007E2E2E"/>
    <w:rsid w:val="007E315C"/>
    <w:rsid w:val="007F598C"/>
    <w:rsid w:val="00803238"/>
    <w:rsid w:val="00804A4B"/>
    <w:rsid w:val="00812331"/>
    <w:rsid w:val="008132CB"/>
    <w:rsid w:val="00821AA4"/>
    <w:rsid w:val="00822157"/>
    <w:rsid w:val="008276D2"/>
    <w:rsid w:val="0083366A"/>
    <w:rsid w:val="00835855"/>
    <w:rsid w:val="00841E99"/>
    <w:rsid w:val="00842FC2"/>
    <w:rsid w:val="00843DF4"/>
    <w:rsid w:val="00851B66"/>
    <w:rsid w:val="00855D3C"/>
    <w:rsid w:val="0085724E"/>
    <w:rsid w:val="008625A1"/>
    <w:rsid w:val="00866521"/>
    <w:rsid w:val="00866992"/>
    <w:rsid w:val="008669E3"/>
    <w:rsid w:val="00867559"/>
    <w:rsid w:val="00871C50"/>
    <w:rsid w:val="0087311E"/>
    <w:rsid w:val="00873947"/>
    <w:rsid w:val="00874E25"/>
    <w:rsid w:val="00876D94"/>
    <w:rsid w:val="00880BB7"/>
    <w:rsid w:val="00882516"/>
    <w:rsid w:val="00884260"/>
    <w:rsid w:val="00890DFA"/>
    <w:rsid w:val="00891561"/>
    <w:rsid w:val="00895A34"/>
    <w:rsid w:val="00897710"/>
    <w:rsid w:val="008A2E80"/>
    <w:rsid w:val="008A5589"/>
    <w:rsid w:val="008B5646"/>
    <w:rsid w:val="008C08C5"/>
    <w:rsid w:val="008C38F1"/>
    <w:rsid w:val="008D00A2"/>
    <w:rsid w:val="008D034A"/>
    <w:rsid w:val="008D4236"/>
    <w:rsid w:val="008E0193"/>
    <w:rsid w:val="008E0E2E"/>
    <w:rsid w:val="008E520D"/>
    <w:rsid w:val="008F2DD4"/>
    <w:rsid w:val="008F33CA"/>
    <w:rsid w:val="008F51E0"/>
    <w:rsid w:val="008F5FF8"/>
    <w:rsid w:val="00902678"/>
    <w:rsid w:val="00914878"/>
    <w:rsid w:val="00915681"/>
    <w:rsid w:val="009168F5"/>
    <w:rsid w:val="0092048F"/>
    <w:rsid w:val="00922CEE"/>
    <w:rsid w:val="00924521"/>
    <w:rsid w:val="0092474D"/>
    <w:rsid w:val="00927AD1"/>
    <w:rsid w:val="00932F11"/>
    <w:rsid w:val="00950C33"/>
    <w:rsid w:val="009572C6"/>
    <w:rsid w:val="009711BB"/>
    <w:rsid w:val="009719C4"/>
    <w:rsid w:val="00980B75"/>
    <w:rsid w:val="0098372C"/>
    <w:rsid w:val="0098470E"/>
    <w:rsid w:val="0099053A"/>
    <w:rsid w:val="00990A45"/>
    <w:rsid w:val="00996F7E"/>
    <w:rsid w:val="009970E5"/>
    <w:rsid w:val="009A678C"/>
    <w:rsid w:val="009B1BBB"/>
    <w:rsid w:val="009B2413"/>
    <w:rsid w:val="009B326E"/>
    <w:rsid w:val="009B3A75"/>
    <w:rsid w:val="009B4924"/>
    <w:rsid w:val="009B642F"/>
    <w:rsid w:val="009C5906"/>
    <w:rsid w:val="009C6983"/>
    <w:rsid w:val="009D64D0"/>
    <w:rsid w:val="009D746A"/>
    <w:rsid w:val="009E31A8"/>
    <w:rsid w:val="009E4518"/>
    <w:rsid w:val="00A00780"/>
    <w:rsid w:val="00A04AA6"/>
    <w:rsid w:val="00A05595"/>
    <w:rsid w:val="00A165BA"/>
    <w:rsid w:val="00A17F42"/>
    <w:rsid w:val="00A24B55"/>
    <w:rsid w:val="00A36C41"/>
    <w:rsid w:val="00A42286"/>
    <w:rsid w:val="00A46360"/>
    <w:rsid w:val="00A55552"/>
    <w:rsid w:val="00A57859"/>
    <w:rsid w:val="00A6403B"/>
    <w:rsid w:val="00A66194"/>
    <w:rsid w:val="00A72202"/>
    <w:rsid w:val="00A770E6"/>
    <w:rsid w:val="00A82B12"/>
    <w:rsid w:val="00A83FD2"/>
    <w:rsid w:val="00A862F6"/>
    <w:rsid w:val="00A86F2F"/>
    <w:rsid w:val="00A90FD2"/>
    <w:rsid w:val="00A9479D"/>
    <w:rsid w:val="00A96EEA"/>
    <w:rsid w:val="00AA6931"/>
    <w:rsid w:val="00AA7447"/>
    <w:rsid w:val="00AB2745"/>
    <w:rsid w:val="00AB5F6B"/>
    <w:rsid w:val="00AC016F"/>
    <w:rsid w:val="00AC102C"/>
    <w:rsid w:val="00AC2163"/>
    <w:rsid w:val="00AC2639"/>
    <w:rsid w:val="00AC2964"/>
    <w:rsid w:val="00AC4653"/>
    <w:rsid w:val="00AC5F0C"/>
    <w:rsid w:val="00AD4252"/>
    <w:rsid w:val="00AD56EA"/>
    <w:rsid w:val="00AD6882"/>
    <w:rsid w:val="00AD783F"/>
    <w:rsid w:val="00AE0F38"/>
    <w:rsid w:val="00AE2C7D"/>
    <w:rsid w:val="00AE5701"/>
    <w:rsid w:val="00AF1B69"/>
    <w:rsid w:val="00B00915"/>
    <w:rsid w:val="00B012DF"/>
    <w:rsid w:val="00B020B7"/>
    <w:rsid w:val="00B05985"/>
    <w:rsid w:val="00B07867"/>
    <w:rsid w:val="00B1456E"/>
    <w:rsid w:val="00B20700"/>
    <w:rsid w:val="00B2164B"/>
    <w:rsid w:val="00B22ECC"/>
    <w:rsid w:val="00B24308"/>
    <w:rsid w:val="00B27FB8"/>
    <w:rsid w:val="00B333F6"/>
    <w:rsid w:val="00B36D99"/>
    <w:rsid w:val="00B4092D"/>
    <w:rsid w:val="00B427B9"/>
    <w:rsid w:val="00B43A93"/>
    <w:rsid w:val="00B51B06"/>
    <w:rsid w:val="00B524A9"/>
    <w:rsid w:val="00B527F9"/>
    <w:rsid w:val="00B56948"/>
    <w:rsid w:val="00B6791A"/>
    <w:rsid w:val="00B67A57"/>
    <w:rsid w:val="00B71032"/>
    <w:rsid w:val="00B710CD"/>
    <w:rsid w:val="00B73EB1"/>
    <w:rsid w:val="00B74BBC"/>
    <w:rsid w:val="00B832DF"/>
    <w:rsid w:val="00B83F6B"/>
    <w:rsid w:val="00B87BFC"/>
    <w:rsid w:val="00B92ED3"/>
    <w:rsid w:val="00BA4BAA"/>
    <w:rsid w:val="00BB4161"/>
    <w:rsid w:val="00BB55FE"/>
    <w:rsid w:val="00BB5AF1"/>
    <w:rsid w:val="00BB66AD"/>
    <w:rsid w:val="00BC388C"/>
    <w:rsid w:val="00BC4A66"/>
    <w:rsid w:val="00BC4DF7"/>
    <w:rsid w:val="00BD0419"/>
    <w:rsid w:val="00BD727C"/>
    <w:rsid w:val="00BD7B9F"/>
    <w:rsid w:val="00BE1194"/>
    <w:rsid w:val="00BE56CD"/>
    <w:rsid w:val="00BE5A70"/>
    <w:rsid w:val="00BF0B6D"/>
    <w:rsid w:val="00BF27FB"/>
    <w:rsid w:val="00BF544B"/>
    <w:rsid w:val="00BF6C0F"/>
    <w:rsid w:val="00BF6FEC"/>
    <w:rsid w:val="00BF739D"/>
    <w:rsid w:val="00BF7656"/>
    <w:rsid w:val="00C02100"/>
    <w:rsid w:val="00C032CB"/>
    <w:rsid w:val="00C0659F"/>
    <w:rsid w:val="00C071E3"/>
    <w:rsid w:val="00C1121C"/>
    <w:rsid w:val="00C155ED"/>
    <w:rsid w:val="00C16785"/>
    <w:rsid w:val="00C22112"/>
    <w:rsid w:val="00C32118"/>
    <w:rsid w:val="00C33203"/>
    <w:rsid w:val="00C37D55"/>
    <w:rsid w:val="00C42802"/>
    <w:rsid w:val="00C4494C"/>
    <w:rsid w:val="00C46047"/>
    <w:rsid w:val="00C5251E"/>
    <w:rsid w:val="00C5305E"/>
    <w:rsid w:val="00C55CBF"/>
    <w:rsid w:val="00C622FB"/>
    <w:rsid w:val="00C635AD"/>
    <w:rsid w:val="00C63DC8"/>
    <w:rsid w:val="00C676A3"/>
    <w:rsid w:val="00C71DCE"/>
    <w:rsid w:val="00C73B17"/>
    <w:rsid w:val="00C7517A"/>
    <w:rsid w:val="00C7737A"/>
    <w:rsid w:val="00C81F57"/>
    <w:rsid w:val="00C821BB"/>
    <w:rsid w:val="00C842EB"/>
    <w:rsid w:val="00C91E22"/>
    <w:rsid w:val="00C9624B"/>
    <w:rsid w:val="00CA2F40"/>
    <w:rsid w:val="00CA31B2"/>
    <w:rsid w:val="00CA44EE"/>
    <w:rsid w:val="00CA51DF"/>
    <w:rsid w:val="00CB306F"/>
    <w:rsid w:val="00CB573A"/>
    <w:rsid w:val="00CB77C0"/>
    <w:rsid w:val="00CC4039"/>
    <w:rsid w:val="00CD17E0"/>
    <w:rsid w:val="00CD1B83"/>
    <w:rsid w:val="00CD3ACA"/>
    <w:rsid w:val="00CD47AF"/>
    <w:rsid w:val="00CD6EFC"/>
    <w:rsid w:val="00CE0507"/>
    <w:rsid w:val="00CE0923"/>
    <w:rsid w:val="00CE1DD1"/>
    <w:rsid w:val="00CF09F1"/>
    <w:rsid w:val="00CF233E"/>
    <w:rsid w:val="00CF7FD1"/>
    <w:rsid w:val="00D03795"/>
    <w:rsid w:val="00D05E02"/>
    <w:rsid w:val="00D12F9F"/>
    <w:rsid w:val="00D13153"/>
    <w:rsid w:val="00D21E2E"/>
    <w:rsid w:val="00D26800"/>
    <w:rsid w:val="00D318A3"/>
    <w:rsid w:val="00D40837"/>
    <w:rsid w:val="00D40844"/>
    <w:rsid w:val="00D418CF"/>
    <w:rsid w:val="00D42515"/>
    <w:rsid w:val="00D432F6"/>
    <w:rsid w:val="00D46A5D"/>
    <w:rsid w:val="00D5592A"/>
    <w:rsid w:val="00D5641A"/>
    <w:rsid w:val="00D63C77"/>
    <w:rsid w:val="00D6765C"/>
    <w:rsid w:val="00D710F1"/>
    <w:rsid w:val="00D739B3"/>
    <w:rsid w:val="00D759CF"/>
    <w:rsid w:val="00D77D1E"/>
    <w:rsid w:val="00D81F3A"/>
    <w:rsid w:val="00D842C7"/>
    <w:rsid w:val="00D84902"/>
    <w:rsid w:val="00D862BA"/>
    <w:rsid w:val="00D91593"/>
    <w:rsid w:val="00D923D7"/>
    <w:rsid w:val="00D969D6"/>
    <w:rsid w:val="00DA0799"/>
    <w:rsid w:val="00DA08BB"/>
    <w:rsid w:val="00DA17F8"/>
    <w:rsid w:val="00DA2F5F"/>
    <w:rsid w:val="00DA5265"/>
    <w:rsid w:val="00DB20C0"/>
    <w:rsid w:val="00DC2594"/>
    <w:rsid w:val="00DC465E"/>
    <w:rsid w:val="00DD2A48"/>
    <w:rsid w:val="00DD54D2"/>
    <w:rsid w:val="00DD5742"/>
    <w:rsid w:val="00DD596A"/>
    <w:rsid w:val="00DD7990"/>
    <w:rsid w:val="00DD7AC7"/>
    <w:rsid w:val="00DE2A73"/>
    <w:rsid w:val="00DE5CA7"/>
    <w:rsid w:val="00DF4E0C"/>
    <w:rsid w:val="00DF62CB"/>
    <w:rsid w:val="00E0193D"/>
    <w:rsid w:val="00E01CC0"/>
    <w:rsid w:val="00E02A01"/>
    <w:rsid w:val="00E062BE"/>
    <w:rsid w:val="00E07250"/>
    <w:rsid w:val="00E15895"/>
    <w:rsid w:val="00E15916"/>
    <w:rsid w:val="00E15B52"/>
    <w:rsid w:val="00E2485B"/>
    <w:rsid w:val="00E267D2"/>
    <w:rsid w:val="00E27538"/>
    <w:rsid w:val="00E31F66"/>
    <w:rsid w:val="00E34EFD"/>
    <w:rsid w:val="00E35BB2"/>
    <w:rsid w:val="00E40DD3"/>
    <w:rsid w:val="00E41A57"/>
    <w:rsid w:val="00E41AE7"/>
    <w:rsid w:val="00E41B97"/>
    <w:rsid w:val="00E42FA0"/>
    <w:rsid w:val="00E440A5"/>
    <w:rsid w:val="00E47B2C"/>
    <w:rsid w:val="00E50B63"/>
    <w:rsid w:val="00E54A8C"/>
    <w:rsid w:val="00E57459"/>
    <w:rsid w:val="00E6184E"/>
    <w:rsid w:val="00E661CB"/>
    <w:rsid w:val="00E76BBC"/>
    <w:rsid w:val="00E8157A"/>
    <w:rsid w:val="00E81825"/>
    <w:rsid w:val="00E82B09"/>
    <w:rsid w:val="00E85B84"/>
    <w:rsid w:val="00E8611D"/>
    <w:rsid w:val="00E86250"/>
    <w:rsid w:val="00E86FEB"/>
    <w:rsid w:val="00EA422D"/>
    <w:rsid w:val="00EA5ADD"/>
    <w:rsid w:val="00EB1148"/>
    <w:rsid w:val="00EB1290"/>
    <w:rsid w:val="00EB172A"/>
    <w:rsid w:val="00EB4A05"/>
    <w:rsid w:val="00EC0684"/>
    <w:rsid w:val="00EC44EB"/>
    <w:rsid w:val="00EC456A"/>
    <w:rsid w:val="00ED1334"/>
    <w:rsid w:val="00ED232F"/>
    <w:rsid w:val="00ED334C"/>
    <w:rsid w:val="00EE249D"/>
    <w:rsid w:val="00EE4620"/>
    <w:rsid w:val="00EE57BD"/>
    <w:rsid w:val="00EF126E"/>
    <w:rsid w:val="00F0006E"/>
    <w:rsid w:val="00F01F63"/>
    <w:rsid w:val="00F02DA3"/>
    <w:rsid w:val="00F04884"/>
    <w:rsid w:val="00F05D5E"/>
    <w:rsid w:val="00F0658A"/>
    <w:rsid w:val="00F10C1D"/>
    <w:rsid w:val="00F21379"/>
    <w:rsid w:val="00F21CB6"/>
    <w:rsid w:val="00F25139"/>
    <w:rsid w:val="00F270BB"/>
    <w:rsid w:val="00F30B26"/>
    <w:rsid w:val="00F470C7"/>
    <w:rsid w:val="00F51802"/>
    <w:rsid w:val="00F624C6"/>
    <w:rsid w:val="00F643DD"/>
    <w:rsid w:val="00F665E5"/>
    <w:rsid w:val="00F710DB"/>
    <w:rsid w:val="00F72740"/>
    <w:rsid w:val="00F7480A"/>
    <w:rsid w:val="00F7659D"/>
    <w:rsid w:val="00F77C24"/>
    <w:rsid w:val="00F9162D"/>
    <w:rsid w:val="00F94E85"/>
    <w:rsid w:val="00FB187E"/>
    <w:rsid w:val="00FB4B04"/>
    <w:rsid w:val="00FB6D5E"/>
    <w:rsid w:val="00FC009A"/>
    <w:rsid w:val="00FC5A2B"/>
    <w:rsid w:val="00FD030A"/>
    <w:rsid w:val="00FD0E4C"/>
    <w:rsid w:val="00FD1811"/>
    <w:rsid w:val="00FD1DB6"/>
    <w:rsid w:val="00FE2AD2"/>
    <w:rsid w:val="00FE312A"/>
    <w:rsid w:val="00FF62E3"/>
    <w:rsid w:val="00FF6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2"/>
      <w:szCs w:val="22"/>
    </w:rPr>
  </w:style>
  <w:style w:type="paragraph" w:styleId="2">
    <w:name w:val="heading 2"/>
    <w:basedOn w:val="a"/>
    <w:next w:val="a"/>
    <w:link w:val="20"/>
    <w:uiPriority w:val="99"/>
    <w:qFormat/>
    <w:pPr>
      <w:keepNext/>
      <w:spacing w:before="40" w:after="40"/>
      <w:jc w:val="center"/>
      <w:outlineLvl w:val="1"/>
    </w:pPr>
    <w:rPr>
      <w:b/>
      <w:bCs/>
      <w:sz w:val="24"/>
      <w:szCs w:val="24"/>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spacing w:before="120"/>
      <w:outlineLvl w:val="3"/>
    </w:pPr>
    <w:rPr>
      <w:b/>
      <w:bCs/>
      <w:sz w:val="24"/>
      <w:szCs w:val="24"/>
    </w:rPr>
  </w:style>
  <w:style w:type="paragraph" w:styleId="5">
    <w:name w:val="heading 5"/>
    <w:basedOn w:val="a"/>
    <w:next w:val="a"/>
    <w:link w:val="50"/>
    <w:uiPriority w:val="99"/>
    <w:qFormat/>
    <w:pPr>
      <w:keepNext/>
      <w:ind w:right="424"/>
      <w:jc w:val="right"/>
      <w:outlineLvl w:val="4"/>
    </w:pPr>
    <w:rPr>
      <w:sz w:val="24"/>
      <w:szCs w:val="24"/>
    </w:rPr>
  </w:style>
  <w:style w:type="paragraph" w:styleId="6">
    <w:name w:val="heading 6"/>
    <w:basedOn w:val="a"/>
    <w:next w:val="a"/>
    <w:link w:val="60"/>
    <w:uiPriority w:val="99"/>
    <w:qFormat/>
    <w:pPr>
      <w:keepNext/>
      <w:jc w:val="right"/>
      <w:outlineLvl w:val="5"/>
    </w:pPr>
    <w:rPr>
      <w:sz w:val="24"/>
      <w:szCs w:val="24"/>
    </w:rPr>
  </w:style>
  <w:style w:type="paragraph" w:styleId="7">
    <w:name w:val="heading 7"/>
    <w:basedOn w:val="a"/>
    <w:next w:val="a"/>
    <w:link w:val="70"/>
    <w:uiPriority w:val="99"/>
    <w:qFormat/>
    <w:pPr>
      <w:keepNext/>
      <w:jc w:val="cente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rPr>
      <w:rFonts w:cs="Times New Roman"/>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0"/>
      <w:szCs w:val="20"/>
    </w:rPr>
  </w:style>
  <w:style w:type="paragraph" w:styleId="a8">
    <w:name w:val="Body Text"/>
    <w:basedOn w:val="a"/>
    <w:link w:val="a9"/>
    <w:uiPriority w:val="99"/>
    <w:pPr>
      <w:spacing w:line="240" w:lineRule="exact"/>
      <w:jc w:val="center"/>
    </w:pPr>
    <w:rPr>
      <w:sz w:val="22"/>
      <w:szCs w:val="22"/>
    </w:rPr>
  </w:style>
  <w:style w:type="character" w:customStyle="1" w:styleId="a9">
    <w:name w:val="Основной текст Знак"/>
    <w:basedOn w:val="a0"/>
    <w:link w:val="a8"/>
    <w:uiPriority w:val="99"/>
    <w:semiHidden/>
    <w:locked/>
    <w:rPr>
      <w:rFonts w:cs="Times New Roman"/>
      <w:sz w:val="20"/>
      <w:szCs w:val="20"/>
    </w:rPr>
  </w:style>
  <w:style w:type="paragraph" w:styleId="21">
    <w:name w:val="Body Text 2"/>
    <w:basedOn w:val="a"/>
    <w:link w:val="22"/>
    <w:uiPriority w:val="99"/>
    <w:pPr>
      <w:spacing w:before="40"/>
      <w:ind w:left="6663"/>
    </w:pPr>
  </w:style>
  <w:style w:type="character" w:customStyle="1" w:styleId="22">
    <w:name w:val="Основной текст 2 Знак"/>
    <w:basedOn w:val="a0"/>
    <w:link w:val="21"/>
    <w:uiPriority w:val="99"/>
    <w:semiHidden/>
    <w:locked/>
    <w:rPr>
      <w:rFonts w:cs="Times New Roman"/>
      <w:sz w:val="20"/>
      <w:szCs w:val="20"/>
    </w:rPr>
  </w:style>
  <w:style w:type="paragraph" w:styleId="aa">
    <w:name w:val="caption"/>
    <w:basedOn w:val="a"/>
    <w:next w:val="a"/>
    <w:uiPriority w:val="99"/>
    <w:qFormat/>
    <w:rsid w:val="00E8611D"/>
    <w:rPr>
      <w:sz w:val="26"/>
      <w:szCs w:val="26"/>
    </w:rPr>
  </w:style>
  <w:style w:type="table" w:styleId="ab">
    <w:name w:val="Table Grid"/>
    <w:basedOn w:val="a1"/>
    <w:uiPriority w:val="99"/>
    <w:rsid w:val="00E8611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4551B"/>
    <w:pPr>
      <w:spacing w:after="160" w:line="240" w:lineRule="exact"/>
    </w:pPr>
    <w:rPr>
      <w:sz w:val="28"/>
      <w:szCs w:val="28"/>
      <w:lang w:val="en-US" w:eastAsia="en-US"/>
    </w:rPr>
  </w:style>
  <w:style w:type="paragraph" w:styleId="23">
    <w:name w:val="Body Text Indent 2"/>
    <w:basedOn w:val="a"/>
    <w:link w:val="24"/>
    <w:uiPriority w:val="99"/>
    <w:semiHidden/>
    <w:rsid w:val="001E0D30"/>
    <w:pPr>
      <w:spacing w:after="120" w:line="480" w:lineRule="auto"/>
      <w:ind w:left="283"/>
    </w:pPr>
  </w:style>
  <w:style w:type="character" w:customStyle="1" w:styleId="24">
    <w:name w:val="Основной текст с отступом 2 Знак"/>
    <w:basedOn w:val="a0"/>
    <w:link w:val="23"/>
    <w:uiPriority w:val="99"/>
    <w:semiHidden/>
    <w:locked/>
    <w:rsid w:val="001E0D30"/>
    <w:rPr>
      <w:rFonts w:cs="Times New Roman"/>
      <w:sz w:val="20"/>
      <w:szCs w:val="20"/>
    </w:rPr>
  </w:style>
  <w:style w:type="character" w:styleId="ac">
    <w:name w:val="Hyperlink"/>
    <w:basedOn w:val="a0"/>
    <w:uiPriority w:val="99"/>
    <w:rsid w:val="001E0D30"/>
    <w:rPr>
      <w:rFonts w:cs="Times New Roman"/>
      <w:color w:val="0000FF"/>
      <w:u w:val="single"/>
    </w:rPr>
  </w:style>
  <w:style w:type="paragraph" w:styleId="ad">
    <w:name w:val="Body Text Indent"/>
    <w:basedOn w:val="a"/>
    <w:link w:val="ae"/>
    <w:uiPriority w:val="99"/>
    <w:semiHidden/>
    <w:unhideWhenUsed/>
    <w:locked/>
    <w:rsid w:val="00CA44EE"/>
    <w:pPr>
      <w:spacing w:after="120"/>
      <w:ind w:left="283"/>
    </w:pPr>
  </w:style>
  <w:style w:type="character" w:customStyle="1" w:styleId="ae">
    <w:name w:val="Основной текст с отступом Знак"/>
    <w:basedOn w:val="a0"/>
    <w:link w:val="ad"/>
    <w:uiPriority w:val="99"/>
    <w:semiHidden/>
    <w:locked/>
    <w:rsid w:val="00CA44EE"/>
    <w:rPr>
      <w:rFonts w:cs="Times New Roman"/>
      <w:sz w:val="20"/>
      <w:szCs w:val="20"/>
    </w:rPr>
  </w:style>
  <w:style w:type="paragraph" w:styleId="af">
    <w:name w:val="Balloon Text"/>
    <w:basedOn w:val="a"/>
    <w:link w:val="af0"/>
    <w:semiHidden/>
    <w:unhideWhenUsed/>
    <w:locked/>
    <w:rsid w:val="0092474D"/>
    <w:rPr>
      <w:rFonts w:ascii="Tahoma" w:hAnsi="Tahoma" w:cs="Tahoma"/>
      <w:sz w:val="16"/>
      <w:szCs w:val="16"/>
    </w:rPr>
  </w:style>
  <w:style w:type="character" w:customStyle="1" w:styleId="af0">
    <w:name w:val="Текст выноски Знак"/>
    <w:basedOn w:val="a0"/>
    <w:link w:val="af"/>
    <w:uiPriority w:val="99"/>
    <w:semiHidden/>
    <w:locked/>
    <w:rsid w:val="0092474D"/>
    <w:rPr>
      <w:rFonts w:ascii="Tahoma" w:hAnsi="Tahoma" w:cs="Tahoma"/>
      <w:sz w:val="16"/>
      <w:szCs w:val="16"/>
    </w:rPr>
  </w:style>
  <w:style w:type="paragraph" w:styleId="af1">
    <w:name w:val="List Paragraph"/>
    <w:basedOn w:val="a"/>
    <w:uiPriority w:val="34"/>
    <w:qFormat/>
    <w:rsid w:val="00B2164B"/>
    <w:pPr>
      <w:ind w:left="720"/>
      <w:contextualSpacing/>
    </w:pPr>
  </w:style>
  <w:style w:type="paragraph" w:styleId="af2">
    <w:name w:val="footnote text"/>
    <w:basedOn w:val="a"/>
    <w:link w:val="af3"/>
    <w:semiHidden/>
    <w:locked/>
    <w:rsid w:val="007E315C"/>
  </w:style>
  <w:style w:type="character" w:customStyle="1" w:styleId="af3">
    <w:name w:val="Текст сноски Знак"/>
    <w:basedOn w:val="a0"/>
    <w:link w:val="af2"/>
    <w:semiHidden/>
    <w:rsid w:val="007E315C"/>
    <w:rPr>
      <w:sz w:val="20"/>
      <w:szCs w:val="20"/>
    </w:rPr>
  </w:style>
  <w:style w:type="character" w:styleId="af4">
    <w:name w:val="footnote reference"/>
    <w:semiHidden/>
    <w:locked/>
    <w:rsid w:val="007E315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b/>
      <w:bCs/>
      <w:sz w:val="22"/>
      <w:szCs w:val="22"/>
    </w:rPr>
  </w:style>
  <w:style w:type="paragraph" w:styleId="2">
    <w:name w:val="heading 2"/>
    <w:basedOn w:val="a"/>
    <w:next w:val="a"/>
    <w:link w:val="20"/>
    <w:uiPriority w:val="99"/>
    <w:qFormat/>
    <w:pPr>
      <w:keepNext/>
      <w:spacing w:before="40" w:after="40"/>
      <w:jc w:val="center"/>
      <w:outlineLvl w:val="1"/>
    </w:pPr>
    <w:rPr>
      <w:b/>
      <w:bCs/>
      <w:sz w:val="24"/>
      <w:szCs w:val="24"/>
    </w:rPr>
  </w:style>
  <w:style w:type="paragraph" w:styleId="3">
    <w:name w:val="heading 3"/>
    <w:basedOn w:val="a"/>
    <w:next w:val="a"/>
    <w:link w:val="30"/>
    <w:uiPriority w:val="99"/>
    <w:qFormat/>
    <w:pPr>
      <w:keepNext/>
      <w:outlineLvl w:val="2"/>
    </w:pPr>
    <w:rPr>
      <w:b/>
      <w:bCs/>
    </w:rPr>
  </w:style>
  <w:style w:type="paragraph" w:styleId="4">
    <w:name w:val="heading 4"/>
    <w:basedOn w:val="a"/>
    <w:next w:val="a"/>
    <w:link w:val="40"/>
    <w:uiPriority w:val="99"/>
    <w:qFormat/>
    <w:pPr>
      <w:keepNext/>
      <w:spacing w:before="120"/>
      <w:outlineLvl w:val="3"/>
    </w:pPr>
    <w:rPr>
      <w:b/>
      <w:bCs/>
      <w:sz w:val="24"/>
      <w:szCs w:val="24"/>
    </w:rPr>
  </w:style>
  <w:style w:type="paragraph" w:styleId="5">
    <w:name w:val="heading 5"/>
    <w:basedOn w:val="a"/>
    <w:next w:val="a"/>
    <w:link w:val="50"/>
    <w:uiPriority w:val="99"/>
    <w:qFormat/>
    <w:pPr>
      <w:keepNext/>
      <w:ind w:right="424"/>
      <w:jc w:val="right"/>
      <w:outlineLvl w:val="4"/>
    </w:pPr>
    <w:rPr>
      <w:sz w:val="24"/>
      <w:szCs w:val="24"/>
    </w:rPr>
  </w:style>
  <w:style w:type="paragraph" w:styleId="6">
    <w:name w:val="heading 6"/>
    <w:basedOn w:val="a"/>
    <w:next w:val="a"/>
    <w:link w:val="60"/>
    <w:uiPriority w:val="99"/>
    <w:qFormat/>
    <w:pPr>
      <w:keepNext/>
      <w:jc w:val="right"/>
      <w:outlineLvl w:val="5"/>
    </w:pPr>
    <w:rPr>
      <w:sz w:val="24"/>
      <w:szCs w:val="24"/>
    </w:rPr>
  </w:style>
  <w:style w:type="paragraph" w:styleId="7">
    <w:name w:val="heading 7"/>
    <w:basedOn w:val="a"/>
    <w:next w:val="a"/>
    <w:link w:val="70"/>
    <w:uiPriority w:val="99"/>
    <w:qFormat/>
    <w:pPr>
      <w:keepNext/>
      <w:jc w:val="center"/>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bCs/>
      <w:kern w:val="32"/>
      <w:sz w:val="32"/>
      <w:szCs w:val="32"/>
    </w:rPr>
  </w:style>
  <w:style w:type="character" w:customStyle="1" w:styleId="20">
    <w:name w:val="Заголовок 2 Знак"/>
    <w:basedOn w:val="a0"/>
    <w:link w:val="2"/>
    <w:uiPriority w:val="99"/>
    <w:semiHidden/>
    <w:locked/>
    <w:rPr>
      <w:rFonts w:ascii="Cambria" w:hAnsi="Cambria" w:cs="Times New Roman"/>
      <w:b/>
      <w:bCs/>
      <w:i/>
      <w:iCs/>
      <w:sz w:val="28"/>
      <w:szCs w:val="28"/>
    </w:rPr>
  </w:style>
  <w:style w:type="character" w:customStyle="1" w:styleId="30">
    <w:name w:val="Заголовок 3 Знак"/>
    <w:basedOn w:val="a0"/>
    <w:link w:val="3"/>
    <w:uiPriority w:val="99"/>
    <w:semiHidden/>
    <w:locked/>
    <w:rPr>
      <w:rFonts w:ascii="Cambria" w:hAnsi="Cambria" w:cs="Times New Roman"/>
      <w:b/>
      <w:bCs/>
      <w:sz w:val="26"/>
      <w:szCs w:val="26"/>
    </w:rPr>
  </w:style>
  <w:style w:type="character" w:customStyle="1" w:styleId="40">
    <w:name w:val="Заголовок 4 Знак"/>
    <w:basedOn w:val="a0"/>
    <w:link w:val="4"/>
    <w:uiPriority w:val="99"/>
    <w:semiHidden/>
    <w:locked/>
    <w:rPr>
      <w:rFonts w:ascii="Calibri" w:hAnsi="Calibri" w:cs="Times New Roman"/>
      <w:b/>
      <w:bCs/>
      <w:sz w:val="28"/>
      <w:szCs w:val="28"/>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character" w:customStyle="1" w:styleId="60">
    <w:name w:val="Заголовок 6 Знак"/>
    <w:basedOn w:val="a0"/>
    <w:link w:val="6"/>
    <w:uiPriority w:val="99"/>
    <w:semiHidden/>
    <w:locked/>
    <w:rPr>
      <w:rFonts w:ascii="Calibri" w:hAnsi="Calibri" w:cs="Times New Roman"/>
      <w:b/>
      <w:bCs/>
    </w:rPr>
  </w:style>
  <w:style w:type="character" w:customStyle="1" w:styleId="70">
    <w:name w:val="Заголовок 7 Знак"/>
    <w:basedOn w:val="a0"/>
    <w:link w:val="7"/>
    <w:uiPriority w:val="99"/>
    <w:semiHidden/>
    <w:locked/>
    <w:rPr>
      <w:rFonts w:ascii="Calibri" w:hAnsi="Calibri" w:cs="Times New Roman"/>
      <w:sz w:val="24"/>
      <w:szCs w:val="24"/>
    </w:rPr>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basedOn w:val="a0"/>
    <w:link w:val="a3"/>
    <w:uiPriority w:val="99"/>
    <w:semiHidden/>
    <w:locked/>
    <w:rPr>
      <w:rFonts w:cs="Times New Roman"/>
      <w:sz w:val="20"/>
      <w:szCs w:val="20"/>
    </w:rPr>
  </w:style>
  <w:style w:type="character" w:styleId="a5">
    <w:name w:val="page number"/>
    <w:basedOn w:val="a0"/>
    <w:rPr>
      <w:rFonts w:cs="Times New Roman"/>
    </w:rPr>
  </w:style>
  <w:style w:type="paragraph" w:styleId="a6">
    <w:name w:val="header"/>
    <w:basedOn w:val="a"/>
    <w:link w:val="a7"/>
    <w:uiPriority w:val="99"/>
    <w:pPr>
      <w:tabs>
        <w:tab w:val="center" w:pos="4536"/>
        <w:tab w:val="right" w:pos="9072"/>
      </w:tabs>
    </w:pPr>
  </w:style>
  <w:style w:type="character" w:customStyle="1" w:styleId="a7">
    <w:name w:val="Верхний колонтитул Знак"/>
    <w:basedOn w:val="a0"/>
    <w:link w:val="a6"/>
    <w:uiPriority w:val="99"/>
    <w:locked/>
    <w:rPr>
      <w:rFonts w:cs="Times New Roman"/>
      <w:sz w:val="20"/>
      <w:szCs w:val="20"/>
    </w:rPr>
  </w:style>
  <w:style w:type="paragraph" w:styleId="a8">
    <w:name w:val="Body Text"/>
    <w:basedOn w:val="a"/>
    <w:link w:val="a9"/>
    <w:uiPriority w:val="99"/>
    <w:pPr>
      <w:spacing w:line="240" w:lineRule="exact"/>
      <w:jc w:val="center"/>
    </w:pPr>
    <w:rPr>
      <w:sz w:val="22"/>
      <w:szCs w:val="22"/>
    </w:rPr>
  </w:style>
  <w:style w:type="character" w:customStyle="1" w:styleId="a9">
    <w:name w:val="Основной текст Знак"/>
    <w:basedOn w:val="a0"/>
    <w:link w:val="a8"/>
    <w:uiPriority w:val="99"/>
    <w:semiHidden/>
    <w:locked/>
    <w:rPr>
      <w:rFonts w:cs="Times New Roman"/>
      <w:sz w:val="20"/>
      <w:szCs w:val="20"/>
    </w:rPr>
  </w:style>
  <w:style w:type="paragraph" w:styleId="21">
    <w:name w:val="Body Text 2"/>
    <w:basedOn w:val="a"/>
    <w:link w:val="22"/>
    <w:uiPriority w:val="99"/>
    <w:pPr>
      <w:spacing w:before="40"/>
      <w:ind w:left="6663"/>
    </w:pPr>
  </w:style>
  <w:style w:type="character" w:customStyle="1" w:styleId="22">
    <w:name w:val="Основной текст 2 Знак"/>
    <w:basedOn w:val="a0"/>
    <w:link w:val="21"/>
    <w:uiPriority w:val="99"/>
    <w:semiHidden/>
    <w:locked/>
    <w:rPr>
      <w:rFonts w:cs="Times New Roman"/>
      <w:sz w:val="20"/>
      <w:szCs w:val="20"/>
    </w:rPr>
  </w:style>
  <w:style w:type="paragraph" w:styleId="aa">
    <w:name w:val="caption"/>
    <w:basedOn w:val="a"/>
    <w:next w:val="a"/>
    <w:uiPriority w:val="99"/>
    <w:qFormat/>
    <w:rsid w:val="00E8611D"/>
    <w:rPr>
      <w:sz w:val="26"/>
      <w:szCs w:val="26"/>
    </w:rPr>
  </w:style>
  <w:style w:type="table" w:styleId="ab">
    <w:name w:val="Table Grid"/>
    <w:basedOn w:val="a1"/>
    <w:uiPriority w:val="99"/>
    <w:rsid w:val="00E8611D"/>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4551B"/>
    <w:pPr>
      <w:spacing w:after="160" w:line="240" w:lineRule="exact"/>
    </w:pPr>
    <w:rPr>
      <w:sz w:val="28"/>
      <w:szCs w:val="28"/>
      <w:lang w:val="en-US" w:eastAsia="en-US"/>
    </w:rPr>
  </w:style>
  <w:style w:type="paragraph" w:styleId="23">
    <w:name w:val="Body Text Indent 2"/>
    <w:basedOn w:val="a"/>
    <w:link w:val="24"/>
    <w:uiPriority w:val="99"/>
    <w:semiHidden/>
    <w:rsid w:val="001E0D30"/>
    <w:pPr>
      <w:spacing w:after="120" w:line="480" w:lineRule="auto"/>
      <w:ind w:left="283"/>
    </w:pPr>
  </w:style>
  <w:style w:type="character" w:customStyle="1" w:styleId="24">
    <w:name w:val="Основной текст с отступом 2 Знак"/>
    <w:basedOn w:val="a0"/>
    <w:link w:val="23"/>
    <w:uiPriority w:val="99"/>
    <w:semiHidden/>
    <w:locked/>
    <w:rsid w:val="001E0D30"/>
    <w:rPr>
      <w:rFonts w:cs="Times New Roman"/>
      <w:sz w:val="20"/>
      <w:szCs w:val="20"/>
    </w:rPr>
  </w:style>
  <w:style w:type="character" w:styleId="ac">
    <w:name w:val="Hyperlink"/>
    <w:basedOn w:val="a0"/>
    <w:uiPriority w:val="99"/>
    <w:rsid w:val="001E0D30"/>
    <w:rPr>
      <w:rFonts w:cs="Times New Roman"/>
      <w:color w:val="0000FF"/>
      <w:u w:val="single"/>
    </w:rPr>
  </w:style>
  <w:style w:type="paragraph" w:styleId="ad">
    <w:name w:val="Body Text Indent"/>
    <w:basedOn w:val="a"/>
    <w:link w:val="ae"/>
    <w:uiPriority w:val="99"/>
    <w:semiHidden/>
    <w:unhideWhenUsed/>
    <w:locked/>
    <w:rsid w:val="00CA44EE"/>
    <w:pPr>
      <w:spacing w:after="120"/>
      <w:ind w:left="283"/>
    </w:pPr>
  </w:style>
  <w:style w:type="character" w:customStyle="1" w:styleId="ae">
    <w:name w:val="Основной текст с отступом Знак"/>
    <w:basedOn w:val="a0"/>
    <w:link w:val="ad"/>
    <w:uiPriority w:val="99"/>
    <w:semiHidden/>
    <w:locked/>
    <w:rsid w:val="00CA44EE"/>
    <w:rPr>
      <w:rFonts w:cs="Times New Roman"/>
      <w:sz w:val="20"/>
      <w:szCs w:val="20"/>
    </w:rPr>
  </w:style>
  <w:style w:type="paragraph" w:styleId="af">
    <w:name w:val="Balloon Text"/>
    <w:basedOn w:val="a"/>
    <w:link w:val="af0"/>
    <w:semiHidden/>
    <w:unhideWhenUsed/>
    <w:locked/>
    <w:rsid w:val="0092474D"/>
    <w:rPr>
      <w:rFonts w:ascii="Tahoma" w:hAnsi="Tahoma" w:cs="Tahoma"/>
      <w:sz w:val="16"/>
      <w:szCs w:val="16"/>
    </w:rPr>
  </w:style>
  <w:style w:type="character" w:customStyle="1" w:styleId="af0">
    <w:name w:val="Текст выноски Знак"/>
    <w:basedOn w:val="a0"/>
    <w:link w:val="af"/>
    <w:uiPriority w:val="99"/>
    <w:semiHidden/>
    <w:locked/>
    <w:rsid w:val="0092474D"/>
    <w:rPr>
      <w:rFonts w:ascii="Tahoma" w:hAnsi="Tahoma" w:cs="Tahoma"/>
      <w:sz w:val="16"/>
      <w:szCs w:val="16"/>
    </w:rPr>
  </w:style>
  <w:style w:type="paragraph" w:styleId="af1">
    <w:name w:val="List Paragraph"/>
    <w:basedOn w:val="a"/>
    <w:uiPriority w:val="34"/>
    <w:qFormat/>
    <w:rsid w:val="00B2164B"/>
    <w:pPr>
      <w:ind w:left="720"/>
      <w:contextualSpacing/>
    </w:pPr>
  </w:style>
  <w:style w:type="paragraph" w:styleId="af2">
    <w:name w:val="footnote text"/>
    <w:basedOn w:val="a"/>
    <w:link w:val="af3"/>
    <w:semiHidden/>
    <w:locked/>
    <w:rsid w:val="007E315C"/>
  </w:style>
  <w:style w:type="character" w:customStyle="1" w:styleId="af3">
    <w:name w:val="Текст сноски Знак"/>
    <w:basedOn w:val="a0"/>
    <w:link w:val="af2"/>
    <w:semiHidden/>
    <w:rsid w:val="007E315C"/>
    <w:rPr>
      <w:sz w:val="20"/>
      <w:szCs w:val="20"/>
    </w:rPr>
  </w:style>
  <w:style w:type="character" w:styleId="af4">
    <w:name w:val="footnote reference"/>
    <w:semiHidden/>
    <w:locked/>
    <w:rsid w:val="007E315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599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elstat.gov.by" TargetMode="External"/><Relationship Id="rId4" Type="http://schemas.microsoft.com/office/2007/relationships/stylesWithEffects" Target="stylesWithEffects.xml"/><Relationship Id="rId9" Type="http://schemas.openxmlformats.org/officeDocument/2006/relationships/hyperlink" Target="http://www.belstat.gov.by"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3EAAD-A085-42E1-A8CC-D7D132E05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11</Pages>
  <Words>2736</Words>
  <Characters>20727</Characters>
  <Application>Microsoft Office Word</Application>
  <DocSecurity>0</DocSecurity>
  <Lines>172</Lines>
  <Paragraphs>46</Paragraphs>
  <ScaleCrop>false</ScaleCrop>
  <HeadingPairs>
    <vt:vector size="2" baseType="variant">
      <vt:variant>
        <vt:lpstr>Название</vt:lpstr>
      </vt:variant>
      <vt:variant>
        <vt:i4>1</vt:i4>
      </vt:variant>
    </vt:vector>
  </HeadingPairs>
  <TitlesOfParts>
    <vt:vector size="1" baseType="lpstr">
      <vt:lpstr>bbbbbbbbb</vt:lpstr>
    </vt:vector>
  </TitlesOfParts>
  <Company>ИНФОРМСТАТ</Company>
  <LinksUpToDate>false</LinksUpToDate>
  <CharactersWithSpaces>23417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bbbbbbbbb</dc:title>
  <dc:creator>MALAKHOVSKAYA</dc:creator>
  <cp:lastModifiedBy>Гордиенко Лариса Михайловна</cp:lastModifiedBy>
  <cp:revision>22</cp:revision>
  <cp:lastPrinted>2024-10-03T09:30:00Z</cp:lastPrinted>
  <dcterms:created xsi:type="dcterms:W3CDTF">2024-09-26T15:08:00Z</dcterms:created>
  <dcterms:modified xsi:type="dcterms:W3CDTF">2024-11-28T08:32:00Z</dcterms:modified>
</cp:coreProperties>
</file>