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565" w:rsidRPr="000344A1" w:rsidRDefault="007E0565" w:rsidP="000344A1">
      <w:pPr>
        <w:spacing w:line="240" w:lineRule="exact"/>
        <w:rPr>
          <w:b/>
          <w:sz w:val="26"/>
          <w:szCs w:val="26"/>
          <w:lang w:val="ru-RU"/>
        </w:rPr>
      </w:pPr>
      <w:r w:rsidRPr="000344A1">
        <w:rPr>
          <w:b/>
          <w:sz w:val="26"/>
          <w:szCs w:val="26"/>
          <w:lang w:val="ru-RU"/>
        </w:rPr>
        <w:t>Вид осуществляемой деятельности – оптовая и розничная торговля; ремонт автомобилей и мотоциклов</w:t>
      </w:r>
    </w:p>
    <w:p w:rsidR="00AC2EFC" w:rsidRPr="000344A1" w:rsidRDefault="00AC2EFC" w:rsidP="000344A1">
      <w:pPr>
        <w:spacing w:line="240" w:lineRule="exact"/>
        <w:rPr>
          <w:b/>
          <w:sz w:val="26"/>
          <w:szCs w:val="26"/>
          <w:lang w:val="ru-RU"/>
        </w:rPr>
      </w:pPr>
      <w:r w:rsidRPr="000344A1">
        <w:rPr>
          <w:b/>
          <w:sz w:val="26"/>
          <w:szCs w:val="26"/>
          <w:lang w:val="ru-RU"/>
        </w:rPr>
        <w:t>(тип организации – малая организация без ведомственной подчиненности)</w:t>
      </w:r>
    </w:p>
    <w:p w:rsidR="0076314B" w:rsidRPr="00624C6B" w:rsidRDefault="0076314B" w:rsidP="0076314B">
      <w:pPr>
        <w:rPr>
          <w:lang w:val="ru-RU"/>
        </w:rPr>
      </w:pPr>
    </w:p>
    <w:p w:rsidR="0076314B" w:rsidRPr="00CF4385" w:rsidRDefault="0076314B" w:rsidP="0076314B">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r w:rsidR="00CD654F" w:rsidRPr="00CD654F">
        <w:rPr>
          <w:b/>
          <w:sz w:val="26"/>
          <w:szCs w:val="26"/>
          <w:lang w:val="ru-RU"/>
        </w:rPr>
        <w:t xml:space="preserve"> </w:t>
      </w:r>
    </w:p>
    <w:p w:rsidR="00E13711" w:rsidRDefault="00E13711" w:rsidP="00E13711">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E13711" w:rsidRPr="000B7F03" w:rsidTr="00E13711">
        <w:trPr>
          <w:tblHeader/>
        </w:trPr>
        <w:tc>
          <w:tcPr>
            <w:tcW w:w="426" w:type="dxa"/>
            <w:tcBorders>
              <w:left w:val="nil"/>
              <w:bottom w:val="single" w:sz="4" w:space="0" w:color="auto"/>
            </w:tcBorders>
          </w:tcPr>
          <w:p w:rsidR="00E13711" w:rsidRPr="00240D71" w:rsidRDefault="00E13711"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E13711" w:rsidRPr="0049206C" w:rsidRDefault="00E13711"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E13711" w:rsidRPr="0049206C" w:rsidRDefault="00E13711"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E13711" w:rsidRPr="0049206C" w:rsidRDefault="00E13711"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969" w:type="dxa"/>
            <w:tcBorders>
              <w:bottom w:val="single" w:sz="4" w:space="0" w:color="auto"/>
              <w:right w:val="nil"/>
            </w:tcBorders>
          </w:tcPr>
          <w:p w:rsidR="00E13711" w:rsidRPr="0049206C" w:rsidRDefault="00E13711"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E13711" w:rsidRPr="001B2482" w:rsidTr="00E13711">
        <w:tc>
          <w:tcPr>
            <w:tcW w:w="426" w:type="dxa"/>
            <w:tcBorders>
              <w:top w:val="single" w:sz="4" w:space="0" w:color="auto"/>
              <w:left w:val="nil"/>
              <w:bottom w:val="single" w:sz="4" w:space="0" w:color="auto"/>
            </w:tcBorders>
          </w:tcPr>
          <w:p w:rsidR="00E13711" w:rsidRPr="00691A5B" w:rsidRDefault="00E13711"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E13711" w:rsidRPr="000344A1" w:rsidRDefault="00E13711" w:rsidP="00E80407">
            <w:pPr>
              <w:suppressAutoHyphens/>
              <w:spacing w:before="20" w:after="20" w:line="200" w:lineRule="exact"/>
              <w:ind w:left="-57" w:right="-57"/>
              <w:rPr>
                <w:color w:val="000000" w:themeColor="text1"/>
                <w:lang w:val="ru-RU"/>
              </w:rPr>
            </w:pPr>
            <w:r w:rsidRPr="000344A1">
              <w:rPr>
                <w:color w:val="000000" w:themeColor="text1"/>
                <w:lang w:val="ru-RU"/>
              </w:rPr>
              <w:t>1-мп</w:t>
            </w:r>
            <w:r w:rsidR="00E80407">
              <w:rPr>
                <w:color w:val="000000" w:themeColor="text1"/>
                <w:lang w:val="ru-RU"/>
              </w:rPr>
              <w:t xml:space="preserve"> </w:t>
            </w:r>
            <w:r w:rsidRPr="000344A1">
              <w:rPr>
                <w:color w:val="000000" w:themeColor="text1"/>
                <w:lang w:val="ru-RU"/>
              </w:rPr>
              <w:t xml:space="preserve">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E13711" w:rsidRPr="000344A1" w:rsidRDefault="00E13711" w:rsidP="004972D8">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годовая</w:t>
            </w:r>
          </w:p>
        </w:tc>
        <w:tc>
          <w:tcPr>
            <w:tcW w:w="1701" w:type="dxa"/>
            <w:tcBorders>
              <w:top w:val="single" w:sz="4" w:space="0" w:color="auto"/>
              <w:bottom w:val="single" w:sz="4" w:space="0" w:color="auto"/>
            </w:tcBorders>
          </w:tcPr>
          <w:p w:rsidR="00E13711" w:rsidRPr="000344A1" w:rsidRDefault="00E13711" w:rsidP="00E80407">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1</w:t>
            </w:r>
            <w:r w:rsidR="00E80407">
              <w:rPr>
                <w:color w:val="000000" w:themeColor="text1"/>
              </w:rPr>
              <w:t>5</w:t>
            </w:r>
            <w:r w:rsidRPr="000344A1">
              <w:rPr>
                <w:color w:val="000000" w:themeColor="text1"/>
              </w:rPr>
              <w:t xml:space="preserve"> февраля </w:t>
            </w:r>
          </w:p>
        </w:tc>
        <w:tc>
          <w:tcPr>
            <w:tcW w:w="3969" w:type="dxa"/>
            <w:tcBorders>
              <w:top w:val="single" w:sz="4" w:space="0" w:color="auto"/>
              <w:bottom w:val="single" w:sz="4" w:space="0" w:color="auto"/>
              <w:right w:val="nil"/>
            </w:tcBorders>
          </w:tcPr>
          <w:p w:rsidR="00E13711" w:rsidRPr="0081612E" w:rsidRDefault="00E13711" w:rsidP="00E13711">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E13711" w:rsidRPr="001B2482" w:rsidTr="00E13711">
        <w:tc>
          <w:tcPr>
            <w:tcW w:w="426" w:type="dxa"/>
            <w:tcBorders>
              <w:top w:val="single" w:sz="4" w:space="0" w:color="auto"/>
              <w:left w:val="nil"/>
              <w:bottom w:val="single" w:sz="4" w:space="0" w:color="auto"/>
            </w:tcBorders>
          </w:tcPr>
          <w:p w:rsidR="00E13711" w:rsidRPr="00691A5B" w:rsidRDefault="00E13711"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E13711" w:rsidRPr="000344A1" w:rsidRDefault="00E13711" w:rsidP="00E80407">
            <w:pPr>
              <w:suppressAutoHyphens/>
              <w:spacing w:before="20" w:after="20" w:line="200" w:lineRule="exact"/>
              <w:ind w:left="-57" w:right="-57"/>
              <w:rPr>
                <w:lang w:val="ru-RU"/>
              </w:rPr>
            </w:pPr>
            <w:r w:rsidRPr="000344A1">
              <w:rPr>
                <w:lang w:val="ru-RU"/>
              </w:rPr>
              <w:t>1-</w:t>
            </w:r>
            <w:r w:rsidRPr="000344A1">
              <w:rPr>
                <w:color w:val="000000" w:themeColor="text1"/>
                <w:lang w:val="ru-RU"/>
              </w:rPr>
              <w:t>т (кадры)</w:t>
            </w:r>
            <w:r w:rsidR="00E80407">
              <w:rPr>
                <w:color w:val="000000" w:themeColor="text1"/>
                <w:lang w:val="ru-RU"/>
              </w:rPr>
              <w:t xml:space="preserve"> </w:t>
            </w:r>
            <w:r w:rsidRPr="000344A1">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E13711" w:rsidRPr="000344A1" w:rsidRDefault="00E13711" w:rsidP="004972D8">
            <w:pPr>
              <w:suppressAutoHyphens/>
              <w:spacing w:before="20" w:after="20" w:line="200" w:lineRule="exact"/>
              <w:ind w:left="-57" w:right="-57"/>
            </w:pPr>
            <w:proofErr w:type="spellStart"/>
            <w:r w:rsidRPr="000344A1">
              <w:t>годовая</w:t>
            </w:r>
            <w:proofErr w:type="spellEnd"/>
          </w:p>
        </w:tc>
        <w:tc>
          <w:tcPr>
            <w:tcW w:w="1701" w:type="dxa"/>
            <w:tcBorders>
              <w:top w:val="single" w:sz="4" w:space="0" w:color="auto"/>
              <w:bottom w:val="single" w:sz="4" w:space="0" w:color="auto"/>
            </w:tcBorders>
          </w:tcPr>
          <w:p w:rsidR="00E13711" w:rsidRPr="000344A1" w:rsidRDefault="00E13711" w:rsidP="004972D8">
            <w:pPr>
              <w:suppressAutoHyphens/>
              <w:spacing w:before="20" w:after="20" w:line="200" w:lineRule="exact"/>
              <w:ind w:left="-57" w:right="-57"/>
              <w:rPr>
                <w:lang w:val="ru-RU"/>
              </w:rPr>
            </w:pPr>
            <w:r w:rsidRPr="000344A1">
              <w:rPr>
                <w:lang w:val="ru-RU"/>
              </w:rPr>
              <w:t>6 февраля</w:t>
            </w:r>
          </w:p>
        </w:tc>
        <w:tc>
          <w:tcPr>
            <w:tcW w:w="3969" w:type="dxa"/>
            <w:tcBorders>
              <w:top w:val="single" w:sz="4" w:space="0" w:color="auto"/>
              <w:bottom w:val="single" w:sz="4" w:space="0" w:color="auto"/>
              <w:right w:val="nil"/>
            </w:tcBorders>
          </w:tcPr>
          <w:p w:rsidR="00E13711" w:rsidRPr="0081612E" w:rsidRDefault="00E13711" w:rsidP="00E13711">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E13711" w:rsidRDefault="00E13711" w:rsidP="00E13711">
      <w:pPr>
        <w:rPr>
          <w:lang w:val="ru-RU"/>
        </w:rPr>
      </w:pPr>
    </w:p>
    <w:p w:rsidR="00E13711" w:rsidRPr="0094541D" w:rsidRDefault="00E13711" w:rsidP="00E13711">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701"/>
        <w:gridCol w:w="3969"/>
      </w:tblGrid>
      <w:tr w:rsidR="00D63E96" w:rsidRPr="001B2482" w:rsidTr="00E13711">
        <w:trPr>
          <w:tblHeader/>
        </w:trPr>
        <w:tc>
          <w:tcPr>
            <w:tcW w:w="568" w:type="dxa"/>
            <w:tcBorders>
              <w:left w:val="nil"/>
              <w:bottom w:val="single" w:sz="4" w:space="0" w:color="auto"/>
            </w:tcBorders>
          </w:tcPr>
          <w:p w:rsidR="00D63E96" w:rsidRPr="005C7544" w:rsidRDefault="00D63E96" w:rsidP="00CA1291">
            <w:pPr>
              <w:pStyle w:val="a6"/>
              <w:tabs>
                <w:tab w:val="left" w:pos="708"/>
              </w:tabs>
              <w:spacing w:before="20" w:after="20" w:line="220" w:lineRule="exact"/>
              <w:ind w:left="-57" w:right="-113"/>
              <w:jc w:val="center"/>
              <w:rPr>
                <w:bCs/>
                <w:color w:val="000000" w:themeColor="text1"/>
                <w:sz w:val="23"/>
                <w:szCs w:val="23"/>
              </w:rPr>
            </w:pPr>
            <w:r w:rsidRPr="005C7544">
              <w:rPr>
                <w:bCs/>
                <w:color w:val="000000" w:themeColor="text1"/>
                <w:sz w:val="23"/>
                <w:szCs w:val="23"/>
              </w:rPr>
              <w:t xml:space="preserve">№ </w:t>
            </w:r>
            <w:proofErr w:type="gramStart"/>
            <w:r w:rsidRPr="005C7544">
              <w:rPr>
                <w:bCs/>
                <w:color w:val="000000" w:themeColor="text1"/>
                <w:sz w:val="23"/>
                <w:szCs w:val="23"/>
              </w:rPr>
              <w:t>п</w:t>
            </w:r>
            <w:proofErr w:type="gramEnd"/>
            <w:r w:rsidRPr="005C7544">
              <w:rPr>
                <w:bCs/>
                <w:color w:val="000000" w:themeColor="text1"/>
                <w:sz w:val="23"/>
                <w:szCs w:val="23"/>
              </w:rPr>
              <w:t>/п</w:t>
            </w:r>
          </w:p>
        </w:tc>
        <w:tc>
          <w:tcPr>
            <w:tcW w:w="2126" w:type="dxa"/>
            <w:tcBorders>
              <w:left w:val="nil"/>
              <w:bottom w:val="single" w:sz="4" w:space="0" w:color="auto"/>
            </w:tcBorders>
          </w:tcPr>
          <w:p w:rsidR="00D63E96" w:rsidRPr="005C7544" w:rsidRDefault="00D63E96" w:rsidP="00CA1291">
            <w:pPr>
              <w:pStyle w:val="a6"/>
              <w:tabs>
                <w:tab w:val="left" w:pos="708"/>
              </w:tabs>
              <w:suppressAutoHyphens/>
              <w:spacing w:before="20" w:after="20" w:line="220" w:lineRule="exact"/>
              <w:ind w:left="-57" w:right="-57"/>
              <w:jc w:val="center"/>
              <w:rPr>
                <w:bCs/>
                <w:color w:val="000000" w:themeColor="text1"/>
                <w:sz w:val="23"/>
                <w:szCs w:val="23"/>
              </w:rPr>
            </w:pPr>
            <w:r w:rsidRPr="005C7544">
              <w:rPr>
                <w:bCs/>
                <w:color w:val="000000" w:themeColor="text1"/>
                <w:sz w:val="23"/>
                <w:szCs w:val="23"/>
              </w:rPr>
              <w:t>Индекс и название</w:t>
            </w:r>
            <w:r w:rsidRPr="005C7544">
              <w:rPr>
                <w:bCs/>
                <w:color w:val="000000" w:themeColor="text1"/>
                <w:sz w:val="23"/>
                <w:szCs w:val="23"/>
              </w:rPr>
              <w:br/>
              <w:t xml:space="preserve">формы </w:t>
            </w:r>
            <w:r w:rsidRPr="005C7544">
              <w:rPr>
                <w:bCs/>
                <w:color w:val="000000" w:themeColor="text1"/>
                <w:sz w:val="23"/>
                <w:szCs w:val="23"/>
              </w:rPr>
              <w:br/>
              <w:t>отчетности</w:t>
            </w:r>
          </w:p>
        </w:tc>
        <w:tc>
          <w:tcPr>
            <w:tcW w:w="1276" w:type="dxa"/>
            <w:tcBorders>
              <w:bottom w:val="single" w:sz="4" w:space="0" w:color="auto"/>
            </w:tcBorders>
          </w:tcPr>
          <w:p w:rsidR="00D63E96" w:rsidRPr="005C7544" w:rsidRDefault="00D63E96" w:rsidP="00CA1291">
            <w:pPr>
              <w:pStyle w:val="a6"/>
              <w:tabs>
                <w:tab w:val="left" w:pos="708"/>
              </w:tabs>
              <w:suppressAutoHyphens/>
              <w:spacing w:before="20" w:after="20" w:line="220" w:lineRule="exact"/>
              <w:ind w:left="-57" w:right="-57"/>
              <w:jc w:val="center"/>
              <w:rPr>
                <w:bCs/>
                <w:color w:val="000000" w:themeColor="text1"/>
                <w:sz w:val="23"/>
                <w:szCs w:val="23"/>
              </w:rPr>
            </w:pPr>
            <w:proofErr w:type="spellStart"/>
            <w:proofErr w:type="gramStart"/>
            <w:r w:rsidRPr="005C7544">
              <w:rPr>
                <w:bCs/>
                <w:color w:val="000000" w:themeColor="text1"/>
                <w:sz w:val="23"/>
                <w:szCs w:val="23"/>
              </w:rPr>
              <w:t>Периодич-ность</w:t>
            </w:r>
            <w:proofErr w:type="spellEnd"/>
            <w:proofErr w:type="gramEnd"/>
          </w:p>
        </w:tc>
        <w:tc>
          <w:tcPr>
            <w:tcW w:w="1275" w:type="dxa"/>
            <w:tcBorders>
              <w:bottom w:val="single" w:sz="4" w:space="0" w:color="auto"/>
            </w:tcBorders>
          </w:tcPr>
          <w:p w:rsidR="00D63E96" w:rsidRPr="005C7544" w:rsidRDefault="00D63E96" w:rsidP="00CA1291">
            <w:pPr>
              <w:pStyle w:val="a6"/>
              <w:tabs>
                <w:tab w:val="left" w:pos="708"/>
              </w:tabs>
              <w:suppressAutoHyphens/>
              <w:spacing w:before="20" w:after="20" w:line="220" w:lineRule="exact"/>
              <w:ind w:left="-57" w:right="-57"/>
              <w:jc w:val="center"/>
              <w:rPr>
                <w:bCs/>
                <w:color w:val="000000" w:themeColor="text1"/>
                <w:sz w:val="23"/>
                <w:szCs w:val="23"/>
              </w:rPr>
            </w:pPr>
            <w:r w:rsidRPr="005C7544">
              <w:rPr>
                <w:bCs/>
                <w:color w:val="000000" w:themeColor="text1"/>
                <w:sz w:val="23"/>
                <w:szCs w:val="23"/>
              </w:rPr>
              <w:t xml:space="preserve">Срок </w:t>
            </w:r>
            <w:proofErr w:type="gramStart"/>
            <w:r w:rsidRPr="005C7544">
              <w:rPr>
                <w:bCs/>
                <w:color w:val="000000" w:themeColor="text1"/>
                <w:sz w:val="23"/>
                <w:szCs w:val="23"/>
              </w:rPr>
              <w:t>представ</w:t>
            </w:r>
            <w:r w:rsidR="000344A1" w:rsidRPr="005C7544">
              <w:rPr>
                <w:bCs/>
                <w:color w:val="000000" w:themeColor="text1"/>
                <w:sz w:val="23"/>
                <w:szCs w:val="23"/>
              </w:rPr>
              <w:t>-</w:t>
            </w:r>
            <w:proofErr w:type="spellStart"/>
            <w:r w:rsidRPr="005C7544">
              <w:rPr>
                <w:bCs/>
                <w:color w:val="000000" w:themeColor="text1"/>
                <w:sz w:val="23"/>
                <w:szCs w:val="23"/>
              </w:rPr>
              <w:t>ления</w:t>
            </w:r>
            <w:proofErr w:type="spellEnd"/>
            <w:proofErr w:type="gramEnd"/>
          </w:p>
        </w:tc>
        <w:tc>
          <w:tcPr>
            <w:tcW w:w="1701" w:type="dxa"/>
            <w:tcBorders>
              <w:bottom w:val="single" w:sz="4" w:space="0" w:color="auto"/>
            </w:tcBorders>
          </w:tcPr>
          <w:p w:rsidR="00D63E96" w:rsidRPr="005C7544" w:rsidRDefault="00D63E96" w:rsidP="00CA1291">
            <w:pPr>
              <w:pStyle w:val="a6"/>
              <w:tabs>
                <w:tab w:val="left" w:pos="708"/>
              </w:tabs>
              <w:suppressAutoHyphens/>
              <w:spacing w:before="20" w:after="20" w:line="220" w:lineRule="exact"/>
              <w:ind w:left="-57" w:right="-57"/>
              <w:jc w:val="center"/>
              <w:rPr>
                <w:bCs/>
                <w:color w:val="000000" w:themeColor="text1"/>
                <w:sz w:val="23"/>
                <w:szCs w:val="23"/>
              </w:rPr>
            </w:pPr>
            <w:r w:rsidRPr="005C7544">
              <w:rPr>
                <w:bCs/>
                <w:color w:val="000000" w:themeColor="text1"/>
                <w:sz w:val="23"/>
                <w:szCs w:val="23"/>
              </w:rPr>
              <w:t xml:space="preserve">Кому </w:t>
            </w:r>
            <w:r w:rsidRPr="005C7544">
              <w:rPr>
                <w:bCs/>
                <w:color w:val="000000" w:themeColor="text1"/>
                <w:sz w:val="23"/>
                <w:szCs w:val="23"/>
              </w:rPr>
              <w:br/>
              <w:t>представляется</w:t>
            </w:r>
          </w:p>
        </w:tc>
        <w:tc>
          <w:tcPr>
            <w:tcW w:w="3969" w:type="dxa"/>
            <w:tcBorders>
              <w:bottom w:val="single" w:sz="4" w:space="0" w:color="auto"/>
              <w:right w:val="nil"/>
            </w:tcBorders>
          </w:tcPr>
          <w:p w:rsidR="00D63E96" w:rsidRPr="005C7544" w:rsidRDefault="00121BFA" w:rsidP="00CA1291">
            <w:pPr>
              <w:pStyle w:val="a6"/>
              <w:tabs>
                <w:tab w:val="left" w:pos="708"/>
              </w:tabs>
              <w:suppressAutoHyphens/>
              <w:spacing w:before="20" w:after="20" w:line="220" w:lineRule="exact"/>
              <w:ind w:left="-57" w:right="-57"/>
              <w:jc w:val="center"/>
              <w:rPr>
                <w:bCs/>
                <w:color w:val="000000" w:themeColor="text1"/>
                <w:sz w:val="23"/>
                <w:szCs w:val="23"/>
              </w:rPr>
            </w:pPr>
            <w:r w:rsidRPr="005C7544">
              <w:rPr>
                <w:bCs/>
                <w:color w:val="000000" w:themeColor="text1"/>
                <w:sz w:val="23"/>
                <w:szCs w:val="23"/>
              </w:rPr>
              <w:t xml:space="preserve">Представляют респонденты </w:t>
            </w:r>
            <w:r w:rsidRPr="005C7544">
              <w:rPr>
                <w:bCs/>
                <w:color w:val="000000" w:themeColor="text1"/>
                <w:sz w:val="23"/>
                <w:szCs w:val="23"/>
              </w:rPr>
              <w:br/>
              <w:t>(</w:t>
            </w:r>
            <w:r w:rsidRPr="005C7544">
              <w:rPr>
                <w:color w:val="000000"/>
                <w:sz w:val="23"/>
                <w:szCs w:val="23"/>
              </w:rPr>
              <w:t xml:space="preserve">при соответствии критериям, </w:t>
            </w:r>
            <w:r w:rsidRPr="005C7544">
              <w:rPr>
                <w:color w:val="000000"/>
                <w:sz w:val="23"/>
                <w:szCs w:val="23"/>
              </w:rPr>
              <w:br/>
              <w:t xml:space="preserve">установленным в форме и (или) </w:t>
            </w:r>
            <w:r w:rsidRPr="005C7544">
              <w:rPr>
                <w:color w:val="000000"/>
                <w:sz w:val="23"/>
                <w:szCs w:val="23"/>
              </w:rPr>
              <w:br/>
              <w:t>указаниях по ее заполнению</w:t>
            </w:r>
            <w:r w:rsidRPr="005C7544">
              <w:rPr>
                <w:bCs/>
                <w:color w:val="000000" w:themeColor="text1"/>
                <w:sz w:val="23"/>
                <w:szCs w:val="23"/>
              </w:rPr>
              <w:t>)</w:t>
            </w:r>
          </w:p>
        </w:tc>
      </w:tr>
      <w:tr w:rsidR="00E13711" w:rsidRPr="001B2482" w:rsidTr="00E13711">
        <w:tc>
          <w:tcPr>
            <w:tcW w:w="568" w:type="dxa"/>
            <w:tcBorders>
              <w:top w:val="single" w:sz="4" w:space="0" w:color="auto"/>
              <w:left w:val="nil"/>
            </w:tcBorders>
          </w:tcPr>
          <w:p w:rsidR="00E13711" w:rsidRPr="00D51EA4" w:rsidRDefault="00E13711"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12-вэс (услуги) «Отчет об экспорте и импорте услуг»</w:t>
            </w:r>
          </w:p>
        </w:tc>
        <w:tc>
          <w:tcPr>
            <w:tcW w:w="1276"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месячная</w:t>
            </w:r>
          </w:p>
        </w:tc>
        <w:tc>
          <w:tcPr>
            <w:tcW w:w="1275"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18-го числа после</w:t>
            </w:r>
            <w:r w:rsidRPr="000344A1">
              <w:rPr>
                <w:color w:val="000000" w:themeColor="text1"/>
                <w:lang w:val="ru-RU"/>
              </w:rPr>
              <w:br/>
              <w:t>отчетного</w:t>
            </w:r>
            <w:r w:rsidRPr="000344A1">
              <w:rPr>
                <w:color w:val="000000" w:themeColor="text1"/>
                <w:lang w:val="ru-RU"/>
              </w:rPr>
              <w:br/>
              <w:t>периода</w:t>
            </w:r>
          </w:p>
        </w:tc>
        <w:tc>
          <w:tcPr>
            <w:tcW w:w="1701" w:type="dxa"/>
            <w:tcBorders>
              <w:top w:val="single" w:sz="4" w:space="0" w:color="auto"/>
            </w:tcBorders>
          </w:tcPr>
          <w:p w:rsidR="00E13711" w:rsidRPr="0081612E" w:rsidRDefault="00E13711"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E13711" w:rsidRPr="00CF322B" w:rsidRDefault="00E13711"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12-вэс (товары) «</w:t>
            </w:r>
            <w:r w:rsidRPr="000344A1">
              <w:rPr>
                <w:lang w:val="ru-RU"/>
              </w:rPr>
              <w:t>Отчет об экспорте и импорте отдельных товаров</w:t>
            </w:r>
            <w:r w:rsidRPr="000344A1">
              <w:rPr>
                <w:color w:val="000000" w:themeColor="text1"/>
                <w:lang w:val="ru-RU"/>
              </w:rPr>
              <w:t>»</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месячная</w:t>
            </w: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15-го числа после</w:t>
            </w:r>
            <w:r w:rsidRPr="000344A1">
              <w:rPr>
                <w:color w:val="000000" w:themeColor="text1"/>
                <w:lang w:val="ru-RU"/>
              </w:rPr>
              <w:br/>
              <w:t>отчетного</w:t>
            </w:r>
            <w:r w:rsidRPr="000344A1">
              <w:rPr>
                <w:color w:val="000000" w:themeColor="text1"/>
                <w:lang w:val="ru-RU"/>
              </w:rPr>
              <w:br/>
              <w:t>периода</w:t>
            </w:r>
          </w:p>
        </w:tc>
        <w:tc>
          <w:tcPr>
            <w:tcW w:w="1701" w:type="dxa"/>
            <w:tcBorders>
              <w:top w:val="single" w:sz="4" w:space="0" w:color="auto"/>
            </w:tcBorders>
          </w:tcPr>
          <w:p w:rsidR="00B26FDC" w:rsidRPr="00B37A23" w:rsidRDefault="00B26FDC"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969" w:type="dxa"/>
            <w:tcBorders>
              <w:top w:val="single" w:sz="4" w:space="0" w:color="auto"/>
              <w:right w:val="nil"/>
            </w:tcBorders>
          </w:tcPr>
          <w:p w:rsidR="00B26FDC" w:rsidRPr="00CF322B" w:rsidRDefault="00B26FDC"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13711" w:rsidRPr="001B2482" w:rsidTr="00E13711">
        <w:tc>
          <w:tcPr>
            <w:tcW w:w="568" w:type="dxa"/>
            <w:tcBorders>
              <w:top w:val="single" w:sz="4" w:space="0" w:color="auto"/>
              <w:left w:val="nil"/>
            </w:tcBorders>
          </w:tcPr>
          <w:p w:rsidR="00E13711" w:rsidRPr="00D51EA4" w:rsidRDefault="00E13711"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E13711" w:rsidRPr="00476D0B" w:rsidRDefault="00E13711"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E13711" w:rsidRPr="00476D0B" w:rsidRDefault="00E13711"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E13711" w:rsidRPr="00476D0B" w:rsidRDefault="00E13711"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701" w:type="dxa"/>
            <w:tcBorders>
              <w:top w:val="single" w:sz="4" w:space="0" w:color="auto"/>
            </w:tcBorders>
          </w:tcPr>
          <w:p w:rsidR="00E13711" w:rsidRPr="00476D0B" w:rsidRDefault="00E13711"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E13711" w:rsidRPr="00CF322B" w:rsidRDefault="00E13711"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0344A1">
            <w:pPr>
              <w:suppressAutoHyphens/>
              <w:spacing w:before="20" w:after="20" w:line="200" w:lineRule="exact"/>
              <w:ind w:left="-57" w:right="-57"/>
              <w:rPr>
                <w:lang w:val="ru-RU"/>
              </w:rPr>
            </w:pPr>
            <w:r w:rsidRPr="000344A1">
              <w:rPr>
                <w:lang w:val="ru-RU"/>
              </w:rPr>
              <w:t>12-торг (товарооборот) «Отчет о розничном товарообороте и запасах товаров, товарообороте общественного питания»</w:t>
            </w:r>
          </w:p>
        </w:tc>
        <w:tc>
          <w:tcPr>
            <w:tcW w:w="1276" w:type="dxa"/>
            <w:tcBorders>
              <w:top w:val="single" w:sz="4" w:space="0" w:color="auto"/>
            </w:tcBorders>
          </w:tcPr>
          <w:p w:rsidR="00B26FDC" w:rsidRPr="000344A1" w:rsidRDefault="00B26FDC" w:rsidP="00752D8B">
            <w:pPr>
              <w:suppressAutoHyphens/>
              <w:spacing w:before="20" w:after="20" w:line="200" w:lineRule="exact"/>
              <w:ind w:left="-57" w:right="-57"/>
              <w:rPr>
                <w:lang w:val="ru-RU"/>
              </w:rPr>
            </w:pPr>
            <w:r w:rsidRPr="000344A1">
              <w:rPr>
                <w:lang w:val="ru-RU"/>
              </w:rPr>
              <w:t>месячная</w:t>
            </w:r>
          </w:p>
        </w:tc>
        <w:tc>
          <w:tcPr>
            <w:tcW w:w="1275" w:type="dxa"/>
            <w:tcBorders>
              <w:top w:val="single" w:sz="4" w:space="0" w:color="auto"/>
            </w:tcBorders>
          </w:tcPr>
          <w:p w:rsidR="00B26FDC" w:rsidRPr="000344A1" w:rsidRDefault="000D0140" w:rsidP="000344A1">
            <w:pPr>
              <w:suppressAutoHyphens/>
              <w:spacing w:before="20" w:after="20" w:line="200" w:lineRule="exact"/>
              <w:ind w:left="-57" w:right="-57"/>
              <w:rPr>
                <w:lang w:val="ru-RU"/>
              </w:rPr>
            </w:pPr>
            <w:r w:rsidRPr="000D0140">
              <w:rPr>
                <w:lang w:val="ru-RU"/>
              </w:rPr>
              <w:t>4</w:t>
            </w:r>
            <w:r w:rsidR="00B26FDC" w:rsidRPr="000344A1">
              <w:rPr>
                <w:lang w:val="ru-RU"/>
              </w:rPr>
              <w:t xml:space="preserve">-го числа после отчетного периода, </w:t>
            </w:r>
            <w:r w:rsidR="00B26FDC" w:rsidRPr="000344A1">
              <w:rPr>
                <w:lang w:val="ru-RU"/>
              </w:rPr>
              <w:br/>
              <w:t xml:space="preserve">за январь-декабрь – </w:t>
            </w:r>
            <w:r w:rsidR="00B26FDC" w:rsidRPr="000344A1">
              <w:rPr>
                <w:lang w:val="ru-RU"/>
              </w:rPr>
              <w:br/>
              <w:t xml:space="preserve">6 января </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5513EC" w:rsidRDefault="00B26FDC" w:rsidP="004972D8">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sidRPr="00F4168F">
              <w:rPr>
                <w:b/>
                <w:color w:val="000000"/>
                <w:lang w:val="ru-RU"/>
              </w:rPr>
              <w:t xml:space="preserve"> 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671F4C">
            <w:pPr>
              <w:suppressAutoHyphens/>
              <w:spacing w:before="20" w:after="20" w:line="200" w:lineRule="exact"/>
              <w:ind w:left="-57" w:right="-57"/>
              <w:rPr>
                <w:lang w:val="ru-RU"/>
              </w:rPr>
            </w:pPr>
            <w:r w:rsidRPr="000344A1">
              <w:rPr>
                <w:lang w:val="ru-RU"/>
              </w:rPr>
              <w:t>12-торг (опт) «Отчет об объеме оптового товарооборота»</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месячная</w:t>
            </w: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5-го числа после отчетного периода</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5513EC" w:rsidRDefault="00B26FDC" w:rsidP="004972D8">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оптовую торговлю товарами несобственного производства</w:t>
            </w:r>
            <w:r>
              <w:rPr>
                <w:b/>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CA1291">
            <w:pPr>
              <w:suppressAutoHyphens/>
              <w:spacing w:before="20" w:after="20" w:line="200" w:lineRule="exact"/>
              <w:ind w:left="-57" w:right="-57"/>
              <w:rPr>
                <w:lang w:val="ru-RU"/>
              </w:rPr>
            </w:pPr>
            <w:r w:rsidRPr="000344A1">
              <w:rPr>
                <w:lang w:val="ru-RU"/>
              </w:rPr>
              <w:t>12-цены (опт) «Отчет о ценах оптовых продаж товаров (продукции)</w:t>
            </w:r>
            <w:r w:rsidRPr="000344A1">
              <w:rPr>
                <w:bCs/>
                <w:lang w:val="ru-RU"/>
              </w:rPr>
              <w:t>»</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месячная</w:t>
            </w:r>
          </w:p>
          <w:p w:rsidR="00B26FDC" w:rsidRPr="000344A1" w:rsidRDefault="00B26FDC" w:rsidP="000344A1">
            <w:pPr>
              <w:suppressAutoHyphens/>
              <w:spacing w:before="20" w:after="20" w:line="200" w:lineRule="exact"/>
              <w:ind w:left="-57" w:right="-57"/>
              <w:rPr>
                <w:lang w:val="ru-RU"/>
              </w:rPr>
            </w:pP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17-го числа после отчетного периода</w:t>
            </w:r>
          </w:p>
        </w:tc>
        <w:tc>
          <w:tcPr>
            <w:tcW w:w="1701" w:type="dxa"/>
            <w:tcBorders>
              <w:top w:val="single" w:sz="4" w:space="0" w:color="auto"/>
            </w:tcBorders>
          </w:tcPr>
          <w:p w:rsidR="00B26FDC" w:rsidRDefault="00B26FDC"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p w:rsidR="001B2482" w:rsidRDefault="001B2482" w:rsidP="00EE7963">
            <w:pPr>
              <w:suppressAutoHyphens/>
              <w:spacing w:before="20" w:after="20" w:line="180" w:lineRule="exact"/>
              <w:ind w:left="-57" w:right="-57"/>
              <w:rPr>
                <w:lang w:val="ru-RU"/>
              </w:rPr>
            </w:pPr>
          </w:p>
          <w:p w:rsidR="001B2482" w:rsidRPr="00B37A23" w:rsidRDefault="001B2482" w:rsidP="00EE7963">
            <w:pPr>
              <w:suppressAutoHyphens/>
              <w:spacing w:before="20" w:after="20" w:line="180" w:lineRule="exact"/>
              <w:ind w:left="-57" w:right="-57"/>
              <w:rPr>
                <w:lang w:val="ru-RU"/>
              </w:rPr>
            </w:pPr>
          </w:p>
        </w:tc>
        <w:tc>
          <w:tcPr>
            <w:tcW w:w="3969" w:type="dxa"/>
            <w:tcBorders>
              <w:top w:val="single" w:sz="4" w:space="0" w:color="auto"/>
              <w:right w:val="nil"/>
            </w:tcBorders>
          </w:tcPr>
          <w:p w:rsidR="00B26FDC" w:rsidRPr="00CF322B" w:rsidRDefault="00B26FDC"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13711" w:rsidRPr="001B2482" w:rsidTr="00E13711">
        <w:tc>
          <w:tcPr>
            <w:tcW w:w="568" w:type="dxa"/>
            <w:tcBorders>
              <w:top w:val="single" w:sz="4" w:space="0" w:color="auto"/>
              <w:left w:val="nil"/>
            </w:tcBorders>
          </w:tcPr>
          <w:p w:rsidR="00E13711" w:rsidRPr="00D51EA4" w:rsidRDefault="00E13711"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4-ф (</w:t>
            </w:r>
            <w:proofErr w:type="spellStart"/>
            <w:r w:rsidRPr="000344A1">
              <w:rPr>
                <w:color w:val="000000" w:themeColor="text1"/>
                <w:lang w:val="ru-RU"/>
              </w:rPr>
              <w:t>инвест</w:t>
            </w:r>
            <w:proofErr w:type="spellEnd"/>
            <w:r w:rsidRPr="000344A1">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квартальная</w:t>
            </w:r>
          </w:p>
        </w:tc>
        <w:tc>
          <w:tcPr>
            <w:tcW w:w="1275"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 xml:space="preserve">15-го числа после отчетного периода </w:t>
            </w:r>
          </w:p>
        </w:tc>
        <w:tc>
          <w:tcPr>
            <w:tcW w:w="1701" w:type="dxa"/>
            <w:tcBorders>
              <w:top w:val="single" w:sz="4" w:space="0" w:color="auto"/>
            </w:tcBorders>
          </w:tcPr>
          <w:p w:rsidR="00E13711" w:rsidRPr="0081612E" w:rsidRDefault="00E13711"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E13711" w:rsidRPr="008C729C" w:rsidRDefault="00E13711"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E13711" w:rsidRPr="001B2482" w:rsidTr="00E13711">
        <w:tc>
          <w:tcPr>
            <w:tcW w:w="568" w:type="dxa"/>
            <w:tcBorders>
              <w:top w:val="single" w:sz="4" w:space="0" w:color="auto"/>
              <w:left w:val="nil"/>
            </w:tcBorders>
          </w:tcPr>
          <w:p w:rsidR="00E13711" w:rsidRPr="00D51EA4" w:rsidRDefault="00E13711"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E13711" w:rsidRPr="00B35B6F" w:rsidRDefault="00E13711"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квартальная</w:t>
            </w:r>
          </w:p>
        </w:tc>
        <w:tc>
          <w:tcPr>
            <w:tcW w:w="1275" w:type="dxa"/>
            <w:tcBorders>
              <w:top w:val="single" w:sz="4" w:space="0" w:color="auto"/>
            </w:tcBorders>
          </w:tcPr>
          <w:p w:rsidR="00E13711" w:rsidRPr="000344A1" w:rsidRDefault="00E13711" w:rsidP="000344A1">
            <w:pPr>
              <w:suppressAutoHyphens/>
              <w:spacing w:before="20" w:after="20" w:line="200" w:lineRule="exact"/>
              <w:ind w:left="-57" w:right="-57"/>
              <w:rPr>
                <w:color w:val="000000" w:themeColor="text1"/>
                <w:lang w:val="ru-RU"/>
              </w:rPr>
            </w:pPr>
            <w:r w:rsidRPr="000344A1">
              <w:rPr>
                <w:color w:val="000000" w:themeColor="text1"/>
                <w:lang w:val="ru-RU"/>
              </w:rPr>
              <w:t>25-го числа после</w:t>
            </w:r>
            <w:r w:rsidRPr="000344A1">
              <w:rPr>
                <w:color w:val="000000" w:themeColor="text1"/>
                <w:lang w:val="ru-RU"/>
              </w:rPr>
              <w:br/>
              <w:t>отчетного</w:t>
            </w:r>
            <w:r w:rsidRPr="000344A1">
              <w:rPr>
                <w:color w:val="000000" w:themeColor="text1"/>
                <w:lang w:val="ru-RU"/>
              </w:rPr>
              <w:br/>
              <w:t>периода</w:t>
            </w:r>
          </w:p>
        </w:tc>
        <w:tc>
          <w:tcPr>
            <w:tcW w:w="1701" w:type="dxa"/>
            <w:tcBorders>
              <w:top w:val="single" w:sz="4" w:space="0" w:color="auto"/>
            </w:tcBorders>
          </w:tcPr>
          <w:p w:rsidR="00E13711" w:rsidRPr="00B37A23" w:rsidRDefault="00E13711"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969" w:type="dxa"/>
            <w:tcBorders>
              <w:top w:val="single" w:sz="4" w:space="0" w:color="auto"/>
              <w:right w:val="nil"/>
            </w:tcBorders>
          </w:tcPr>
          <w:p w:rsidR="00E13711" w:rsidRPr="00CF322B" w:rsidRDefault="00E13711"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6E6FC4">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B26FDC" w:rsidRPr="000344A1" w:rsidRDefault="00B26FDC" w:rsidP="000344A1">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квартальная</w:t>
            </w:r>
          </w:p>
        </w:tc>
        <w:tc>
          <w:tcPr>
            <w:tcW w:w="1275" w:type="dxa"/>
            <w:tcBorders>
              <w:top w:val="single" w:sz="4" w:space="0" w:color="auto"/>
            </w:tcBorders>
          </w:tcPr>
          <w:p w:rsidR="00B26FDC" w:rsidRPr="000344A1" w:rsidRDefault="00B26FDC" w:rsidP="000344A1">
            <w:pPr>
              <w:pStyle w:val="a6"/>
              <w:tabs>
                <w:tab w:val="clear" w:pos="4153"/>
                <w:tab w:val="clear" w:pos="8306"/>
              </w:tabs>
              <w:suppressAutoHyphens/>
              <w:spacing w:before="20" w:after="20" w:line="200" w:lineRule="exact"/>
              <w:ind w:left="-57" w:right="-57"/>
              <w:rPr>
                <w:b/>
                <w:color w:val="000000" w:themeColor="text1"/>
                <w:vertAlign w:val="superscript"/>
              </w:rPr>
            </w:pPr>
            <w:r w:rsidRPr="000344A1">
              <w:rPr>
                <w:color w:val="000000" w:themeColor="text1"/>
              </w:rPr>
              <w:t>7-го числа после отчетного периода</w:t>
            </w:r>
          </w:p>
          <w:p w:rsidR="00B26FDC" w:rsidRPr="000344A1" w:rsidRDefault="00B26FDC" w:rsidP="000344A1">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 xml:space="preserve">за январь-декабрь – </w:t>
            </w:r>
            <w:r w:rsidRPr="000344A1">
              <w:rPr>
                <w:color w:val="000000" w:themeColor="text1"/>
              </w:rPr>
              <w:br/>
              <w:t>10 января</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6E6FC4" w:rsidRDefault="006E6FC4" w:rsidP="006E6FC4">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1B2482">
              <w:rPr>
                <w:color w:val="000000"/>
              </w:rPr>
              <w:t>и 2</w:t>
            </w:r>
            <w:r>
              <w:rPr>
                <w:color w:val="000000"/>
              </w:rPr>
              <w:t xml:space="preserve"> Указаний по заполнению формы</w:t>
            </w:r>
          </w:p>
          <w:p w:rsidR="00B26FDC" w:rsidRPr="00FB3DE8" w:rsidRDefault="00B26FDC" w:rsidP="004972D8">
            <w:pPr>
              <w:pStyle w:val="a6"/>
              <w:tabs>
                <w:tab w:val="clear" w:pos="4153"/>
                <w:tab w:val="clear" w:pos="8306"/>
              </w:tabs>
              <w:suppressAutoHyphens/>
              <w:spacing w:before="20" w:after="20" w:line="180" w:lineRule="exact"/>
              <w:ind w:left="-57" w:right="-57"/>
              <w:jc w:val="both"/>
              <w:rPr>
                <w:b/>
                <w:color w:val="000000"/>
              </w:rPr>
            </w:pP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0344A1">
            <w:pPr>
              <w:suppressAutoHyphens/>
              <w:spacing w:before="20" w:after="20" w:line="200" w:lineRule="exact"/>
              <w:ind w:left="-57" w:right="-57"/>
              <w:rPr>
                <w:lang w:val="ru-RU"/>
              </w:rPr>
            </w:pPr>
            <w:r w:rsidRPr="000344A1">
              <w:rPr>
                <w:lang w:val="ru-RU"/>
              </w:rPr>
              <w:t>4-торг (рынки) «Отчет о числе торговых мест на рынках, в торговых центрах»</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квартальная</w:t>
            </w: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9-го числа месяца, следую</w:t>
            </w:r>
            <w:r w:rsidRPr="004C67B6">
              <w:rPr>
                <w:lang w:val="ru-RU"/>
              </w:rPr>
              <w:t>-</w:t>
            </w:r>
            <w:proofErr w:type="spellStart"/>
            <w:r w:rsidRPr="000344A1">
              <w:rPr>
                <w:lang w:val="ru-RU"/>
              </w:rPr>
              <w:t>щего</w:t>
            </w:r>
            <w:proofErr w:type="spellEnd"/>
            <w:r w:rsidRPr="000344A1">
              <w:rPr>
                <w:lang w:val="ru-RU"/>
              </w:rPr>
              <w:t xml:space="preserve"> за </w:t>
            </w:r>
            <w:proofErr w:type="gramStart"/>
            <w:r w:rsidRPr="000344A1">
              <w:rPr>
                <w:lang w:val="ru-RU"/>
              </w:rPr>
              <w:t>отчетным</w:t>
            </w:r>
            <w:proofErr w:type="gramEnd"/>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ED26D4" w:rsidRDefault="00B26FDC" w:rsidP="004972D8">
            <w:pPr>
              <w:suppressAutoHyphens/>
              <w:spacing w:before="20" w:after="20" w:line="180" w:lineRule="exact"/>
              <w:ind w:left="-57" w:right="-57"/>
              <w:jc w:val="both"/>
              <w:rPr>
                <w:lang w:val="ru-RU"/>
              </w:rPr>
            </w:pPr>
            <w:r w:rsidRPr="00C82A53">
              <w:rPr>
                <w:b/>
                <w:lang w:val="ru-RU"/>
              </w:rPr>
              <w:t>создавшие рынок, торговый центр</w:t>
            </w:r>
            <w:r>
              <w:rPr>
                <w:b/>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CA1291">
            <w:pPr>
              <w:suppressAutoHyphens/>
              <w:spacing w:before="20" w:after="20" w:line="200" w:lineRule="exact"/>
              <w:ind w:left="-57" w:right="-57"/>
              <w:rPr>
                <w:lang w:val="ru-RU"/>
              </w:rPr>
            </w:pPr>
            <w:r w:rsidRPr="000344A1">
              <w:rPr>
                <w:lang w:val="ru-RU"/>
              </w:rPr>
              <w:t>4-ун «Отчет об объеме платных услуг населению»</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квартальная</w:t>
            </w:r>
          </w:p>
        </w:tc>
        <w:tc>
          <w:tcPr>
            <w:tcW w:w="1275" w:type="dxa"/>
            <w:tcBorders>
              <w:top w:val="single" w:sz="4" w:space="0" w:color="auto"/>
            </w:tcBorders>
          </w:tcPr>
          <w:p w:rsidR="00B26FDC" w:rsidRPr="000344A1" w:rsidRDefault="00B26FDC" w:rsidP="000344A1">
            <w:pPr>
              <w:pStyle w:val="a6"/>
              <w:tabs>
                <w:tab w:val="clear" w:pos="4153"/>
                <w:tab w:val="clear" w:pos="8306"/>
              </w:tabs>
              <w:suppressAutoHyphens/>
              <w:spacing w:before="20" w:after="20" w:line="200" w:lineRule="exact"/>
              <w:ind w:left="-57" w:right="-57"/>
            </w:pPr>
            <w:r w:rsidRPr="000344A1">
              <w:t>28-го числа после отчетного периода</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ED26D4" w:rsidRDefault="00B26FDC"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560CFC">
            <w:pPr>
              <w:suppressAutoHyphens/>
              <w:spacing w:before="20" w:after="20" w:line="200" w:lineRule="exact"/>
              <w:ind w:left="-57" w:right="-57"/>
              <w:rPr>
                <w:color w:val="000000"/>
                <w:lang w:val="ru-RU"/>
              </w:rPr>
            </w:pPr>
            <w:r>
              <w:rPr>
                <w:color w:val="000000"/>
                <w:lang w:val="ru-RU"/>
              </w:rPr>
              <w:t>1</w:t>
            </w:r>
            <w:r w:rsidRPr="000344A1">
              <w:rPr>
                <w:color w:val="000000"/>
                <w:lang w:val="ru-RU"/>
              </w:rPr>
              <w:t>-ос (пожары) «Отчет о пожарах (</w:t>
            </w:r>
            <w:proofErr w:type="gramStart"/>
            <w:r w:rsidRPr="000344A1">
              <w:rPr>
                <w:color w:val="000000"/>
                <w:lang w:val="ru-RU"/>
              </w:rPr>
              <w:t>кроме</w:t>
            </w:r>
            <w:proofErr w:type="gramEnd"/>
            <w:r w:rsidRPr="000344A1">
              <w:rPr>
                <w:color w:val="000000"/>
                <w:lang w:val="ru-RU"/>
              </w:rPr>
              <w:t xml:space="preserve"> лесных) и последствиях от них»</w:t>
            </w:r>
          </w:p>
        </w:tc>
        <w:tc>
          <w:tcPr>
            <w:tcW w:w="1276" w:type="dxa"/>
            <w:tcBorders>
              <w:top w:val="single" w:sz="4" w:space="0" w:color="auto"/>
            </w:tcBorders>
          </w:tcPr>
          <w:p w:rsidR="00B26FDC" w:rsidRPr="00554A69" w:rsidRDefault="00B26FDC"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B26FDC" w:rsidRPr="00554A69" w:rsidRDefault="00B26FDC" w:rsidP="00721283">
            <w:pPr>
              <w:pStyle w:val="a6"/>
              <w:tabs>
                <w:tab w:val="clear" w:pos="4153"/>
                <w:tab w:val="clear" w:pos="8306"/>
              </w:tabs>
              <w:suppressAutoHyphens/>
              <w:spacing w:before="20" w:after="20" w:line="200" w:lineRule="exact"/>
              <w:ind w:left="-57" w:right="-57"/>
              <w:rPr>
                <w:color w:val="000000" w:themeColor="text1"/>
              </w:rPr>
            </w:pPr>
            <w:r w:rsidRPr="006E582F">
              <w:rPr>
                <w:color w:val="000000" w:themeColor="text1"/>
              </w:rPr>
              <w:t>10 февраля</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EE5429" w:rsidRDefault="00B26FDC"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Pr="000344A1" w:rsidRDefault="00B26FDC" w:rsidP="000344A1">
            <w:pPr>
              <w:suppressAutoHyphens/>
              <w:spacing w:before="20" w:after="20" w:line="200" w:lineRule="exact"/>
              <w:ind w:left="-57" w:right="-57"/>
              <w:rPr>
                <w:lang w:val="ru-RU"/>
              </w:rPr>
            </w:pPr>
            <w:r w:rsidRPr="000344A1">
              <w:rPr>
                <w:lang w:val="ru-RU"/>
              </w:rPr>
              <w:t>4-торг (продажа) «Отчет о продаже и запасах товаров»</w:t>
            </w:r>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квартальная</w:t>
            </w: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lang w:val="ru-RU"/>
              </w:rPr>
            </w:pPr>
            <w:r w:rsidRPr="000344A1">
              <w:rPr>
                <w:lang w:val="ru-RU"/>
              </w:rPr>
              <w:t>8-го числа после</w:t>
            </w:r>
            <w:r w:rsidRPr="000344A1">
              <w:rPr>
                <w:lang w:val="ru-RU"/>
              </w:rPr>
              <w:br/>
              <w:t>отчетного</w:t>
            </w:r>
            <w:r w:rsidRPr="000344A1">
              <w:rPr>
                <w:lang w:val="ru-RU"/>
              </w:rPr>
              <w:br/>
              <w:t>периода</w:t>
            </w:r>
          </w:p>
        </w:tc>
        <w:tc>
          <w:tcPr>
            <w:tcW w:w="1701" w:type="dxa"/>
            <w:tcBorders>
              <w:top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B26FDC" w:rsidRPr="00773E95" w:rsidRDefault="00B26FDC" w:rsidP="004972D8">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Pr>
                <w:b/>
                <w:color w:val="000000"/>
                <w:lang w:val="ru-RU"/>
              </w:rPr>
              <w:t xml:space="preserve"> </w:t>
            </w:r>
            <w:r w:rsidRPr="00F4168F">
              <w:rPr>
                <w:b/>
                <w:color w:val="000000"/>
                <w:lang w:val="ru-RU"/>
              </w:rPr>
              <w:t xml:space="preserve">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top w:val="single" w:sz="4" w:space="0" w:color="auto"/>
              <w:left w:val="nil"/>
            </w:tcBorders>
          </w:tcPr>
          <w:p w:rsidR="00B26FDC" w:rsidRPr="00D51EA4" w:rsidRDefault="00B26FDC" w:rsidP="000344A1">
            <w:pPr>
              <w:numPr>
                <w:ilvl w:val="0"/>
                <w:numId w:val="41"/>
              </w:numPr>
              <w:spacing w:before="20" w:after="40" w:line="200" w:lineRule="exact"/>
              <w:ind w:left="357" w:hanging="357"/>
              <w:rPr>
                <w:color w:val="000000" w:themeColor="text1"/>
                <w:lang w:val="ru-RU"/>
              </w:rPr>
            </w:pPr>
          </w:p>
        </w:tc>
        <w:tc>
          <w:tcPr>
            <w:tcW w:w="2126" w:type="dxa"/>
            <w:tcBorders>
              <w:top w:val="single" w:sz="4" w:space="0" w:color="auto"/>
              <w:left w:val="nil"/>
            </w:tcBorders>
          </w:tcPr>
          <w:p w:rsidR="00B26FDC"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1-т (травматизм) «Отчет о численности потерпевших при несчастных случаях на производстве»</w:t>
            </w:r>
          </w:p>
          <w:p w:rsidR="001B2482" w:rsidRPr="000344A1" w:rsidRDefault="001B2482" w:rsidP="000344A1">
            <w:pPr>
              <w:suppressAutoHyphens/>
              <w:spacing w:before="20" w:after="20" w:line="200" w:lineRule="exact"/>
              <w:ind w:left="-57" w:right="-57"/>
              <w:rPr>
                <w:color w:val="000000" w:themeColor="text1"/>
                <w:lang w:val="ru-RU"/>
              </w:rPr>
            </w:pPr>
            <w:bookmarkStart w:id="0" w:name="_GoBack"/>
            <w:bookmarkEnd w:id="0"/>
          </w:p>
        </w:tc>
        <w:tc>
          <w:tcPr>
            <w:tcW w:w="1276" w:type="dxa"/>
            <w:tcBorders>
              <w:top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годовая</w:t>
            </w:r>
          </w:p>
        </w:tc>
        <w:tc>
          <w:tcPr>
            <w:tcW w:w="1275" w:type="dxa"/>
            <w:tcBorders>
              <w:top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 xml:space="preserve">15 января </w:t>
            </w:r>
          </w:p>
        </w:tc>
        <w:tc>
          <w:tcPr>
            <w:tcW w:w="1701" w:type="dxa"/>
            <w:tcBorders>
              <w:top w:val="single" w:sz="4" w:space="0" w:color="auto"/>
            </w:tcBorders>
          </w:tcPr>
          <w:p w:rsidR="00B26FDC" w:rsidRPr="00B37A23" w:rsidRDefault="00B26FDC"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969" w:type="dxa"/>
            <w:tcBorders>
              <w:top w:val="single" w:sz="4" w:space="0" w:color="auto"/>
              <w:right w:val="nil"/>
            </w:tcBorders>
          </w:tcPr>
          <w:p w:rsidR="00B26FDC" w:rsidRPr="004A54FE" w:rsidRDefault="00B26FDC"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left w:val="nil"/>
              <w:bottom w:val="single" w:sz="4" w:space="0" w:color="auto"/>
            </w:tcBorders>
          </w:tcPr>
          <w:p w:rsidR="00B26FDC" w:rsidRPr="00D51EA4" w:rsidRDefault="00B26FDC" w:rsidP="000344A1">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1-жкх</w:t>
            </w:r>
            <w:r w:rsidRPr="000344A1">
              <w:rPr>
                <w:color w:val="000000" w:themeColor="text1"/>
                <w:lang w:val="ru-RU"/>
              </w:rPr>
              <w:br/>
              <w:t>(жилфонд) «Отчет о жилищном фонде»</w:t>
            </w:r>
          </w:p>
        </w:tc>
        <w:tc>
          <w:tcPr>
            <w:tcW w:w="1276" w:type="dxa"/>
            <w:tcBorders>
              <w:bottom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годовая</w:t>
            </w:r>
          </w:p>
        </w:tc>
        <w:tc>
          <w:tcPr>
            <w:tcW w:w="1275" w:type="dxa"/>
            <w:tcBorders>
              <w:bottom w:val="single" w:sz="4" w:space="0" w:color="auto"/>
            </w:tcBorders>
          </w:tcPr>
          <w:p w:rsidR="00B26FDC" w:rsidRPr="000344A1" w:rsidRDefault="00B26FDC" w:rsidP="000344A1">
            <w:pPr>
              <w:suppressAutoHyphens/>
              <w:spacing w:before="20" w:after="20" w:line="200" w:lineRule="exact"/>
              <w:ind w:left="-57" w:right="-57"/>
              <w:rPr>
                <w:color w:val="000000" w:themeColor="text1"/>
                <w:lang w:val="ru-RU"/>
              </w:rPr>
            </w:pPr>
            <w:r w:rsidRPr="000344A1">
              <w:rPr>
                <w:color w:val="000000" w:themeColor="text1"/>
                <w:lang w:val="ru-RU"/>
              </w:rPr>
              <w:t>20 февраля</w:t>
            </w:r>
          </w:p>
        </w:tc>
        <w:tc>
          <w:tcPr>
            <w:tcW w:w="1701" w:type="dxa"/>
            <w:tcBorders>
              <w:bottom w:val="single" w:sz="4" w:space="0" w:color="auto"/>
            </w:tcBorders>
          </w:tcPr>
          <w:p w:rsidR="00B26FDC" w:rsidRPr="0081612E" w:rsidRDefault="00B26FDC" w:rsidP="00B26FDC">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B26FDC" w:rsidRPr="00ED26D4" w:rsidRDefault="00B26FDC"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B26FDC" w:rsidRPr="001B2482" w:rsidTr="00E13711">
        <w:tc>
          <w:tcPr>
            <w:tcW w:w="568" w:type="dxa"/>
            <w:tcBorders>
              <w:left w:val="nil"/>
              <w:bottom w:val="single" w:sz="4" w:space="0" w:color="auto"/>
            </w:tcBorders>
          </w:tcPr>
          <w:p w:rsidR="00B26FDC" w:rsidRPr="00D51EA4" w:rsidRDefault="00B26FDC" w:rsidP="000344A1">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26FDC" w:rsidRPr="000344A1" w:rsidRDefault="00B26FDC" w:rsidP="00CA1291">
            <w:pPr>
              <w:suppressAutoHyphens/>
              <w:spacing w:before="20" w:after="20" w:line="200" w:lineRule="exact"/>
              <w:ind w:left="-57" w:right="-57"/>
              <w:jc w:val="both"/>
              <w:rPr>
                <w:color w:val="000000"/>
                <w:lang w:val="ru-RU"/>
              </w:rPr>
            </w:pPr>
            <w:r w:rsidRPr="000344A1">
              <w:rPr>
                <w:color w:val="000000"/>
                <w:lang w:val="ru-RU"/>
              </w:rPr>
              <w:t>1-ис (инвестиции)</w:t>
            </w:r>
            <w:r w:rsidRPr="00CA1291">
              <w:rPr>
                <w:color w:val="000000"/>
                <w:lang w:val="ru-RU"/>
              </w:rPr>
              <w:t xml:space="preserve"> </w:t>
            </w:r>
            <w:r w:rsidRPr="000344A1">
              <w:rPr>
                <w:color w:val="000000"/>
                <w:lang w:val="ru-RU"/>
              </w:rP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B26FDC" w:rsidRPr="000344A1" w:rsidRDefault="00B26FDC" w:rsidP="000344A1">
            <w:pPr>
              <w:pStyle w:val="a6"/>
              <w:tabs>
                <w:tab w:val="left" w:pos="708"/>
              </w:tabs>
              <w:suppressAutoHyphens/>
              <w:spacing w:before="20" w:after="20" w:line="200" w:lineRule="exact"/>
              <w:ind w:left="-57" w:right="-57"/>
              <w:rPr>
                <w:color w:val="000000"/>
              </w:rPr>
            </w:pPr>
            <w:r w:rsidRPr="000344A1">
              <w:rPr>
                <w:color w:val="000000"/>
              </w:rPr>
              <w:t>годовая</w:t>
            </w:r>
          </w:p>
        </w:tc>
        <w:tc>
          <w:tcPr>
            <w:tcW w:w="1275" w:type="dxa"/>
            <w:tcBorders>
              <w:bottom w:val="single" w:sz="4" w:space="0" w:color="auto"/>
            </w:tcBorders>
          </w:tcPr>
          <w:p w:rsidR="00B26FDC" w:rsidRPr="000344A1" w:rsidRDefault="00B26FDC" w:rsidP="000344A1">
            <w:pPr>
              <w:pStyle w:val="a6"/>
              <w:tabs>
                <w:tab w:val="left" w:pos="708"/>
              </w:tabs>
              <w:suppressAutoHyphens/>
              <w:spacing w:before="20" w:after="20" w:line="200" w:lineRule="exact"/>
              <w:ind w:left="-57" w:right="-57"/>
              <w:rPr>
                <w:color w:val="000000"/>
              </w:rPr>
            </w:pPr>
            <w:r w:rsidRPr="000344A1">
              <w:rPr>
                <w:color w:val="000000"/>
              </w:rPr>
              <w:t>27 февраля</w:t>
            </w:r>
          </w:p>
        </w:tc>
        <w:tc>
          <w:tcPr>
            <w:tcW w:w="1701" w:type="dxa"/>
            <w:tcBorders>
              <w:bottom w:val="single" w:sz="4" w:space="0" w:color="auto"/>
            </w:tcBorders>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6E6FC4" w:rsidRDefault="006E6FC4" w:rsidP="006E6FC4">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B26FDC" w:rsidRPr="00FB3DE8" w:rsidRDefault="00B26FDC" w:rsidP="004972D8">
            <w:pPr>
              <w:pStyle w:val="a6"/>
              <w:tabs>
                <w:tab w:val="clear" w:pos="4153"/>
                <w:tab w:val="clear" w:pos="8306"/>
              </w:tabs>
              <w:suppressAutoHyphens/>
              <w:spacing w:before="20" w:after="20" w:line="180" w:lineRule="exact"/>
              <w:ind w:left="-57" w:right="-57"/>
              <w:jc w:val="both"/>
              <w:rPr>
                <w:b/>
                <w:color w:val="000000"/>
              </w:rPr>
            </w:pPr>
          </w:p>
        </w:tc>
      </w:tr>
      <w:tr w:rsidR="00B26FDC" w:rsidRPr="001B2482" w:rsidTr="00E13711">
        <w:tc>
          <w:tcPr>
            <w:tcW w:w="568" w:type="dxa"/>
            <w:tcBorders>
              <w:left w:val="nil"/>
              <w:bottom w:val="single" w:sz="4" w:space="0" w:color="auto"/>
            </w:tcBorders>
          </w:tcPr>
          <w:p w:rsidR="00B26FDC" w:rsidRPr="00D51EA4" w:rsidRDefault="00B26FDC" w:rsidP="000344A1">
            <w:pPr>
              <w:numPr>
                <w:ilvl w:val="0"/>
                <w:numId w:val="41"/>
              </w:numPr>
              <w:spacing w:before="20" w:after="60" w:line="200" w:lineRule="exact"/>
              <w:ind w:left="357" w:hanging="357"/>
              <w:rPr>
                <w:color w:val="000000" w:themeColor="text1"/>
                <w:lang w:val="ru-RU"/>
              </w:rPr>
            </w:pPr>
          </w:p>
        </w:tc>
        <w:tc>
          <w:tcPr>
            <w:tcW w:w="2126" w:type="dxa"/>
            <w:tcBorders>
              <w:left w:val="nil"/>
              <w:bottom w:val="single" w:sz="4" w:space="0" w:color="auto"/>
            </w:tcBorders>
          </w:tcPr>
          <w:p w:rsidR="00B26FDC" w:rsidRPr="000344A1" w:rsidRDefault="00B26FDC" w:rsidP="00CA1291">
            <w:pPr>
              <w:suppressAutoHyphens/>
              <w:spacing w:before="20" w:after="20" w:line="200" w:lineRule="exact"/>
              <w:ind w:left="-57" w:right="-57"/>
              <w:rPr>
                <w:color w:val="000000" w:themeColor="text1"/>
                <w:lang w:val="ru-RU"/>
              </w:rPr>
            </w:pPr>
            <w:r w:rsidRPr="000344A1">
              <w:rPr>
                <w:color w:val="000000" w:themeColor="text1"/>
                <w:lang w:val="ru-RU"/>
              </w:rPr>
              <w:t>1-мр (</w:t>
            </w:r>
            <w:r w:rsidRPr="000344A1">
              <w:rPr>
                <w:lang w:val="ru-RU"/>
              </w:rPr>
              <w:t>драгме</w:t>
            </w:r>
            <w:r w:rsidRPr="000344A1">
              <w:rPr>
                <w:color w:val="000000" w:themeColor="text1"/>
                <w:lang w:val="ru-RU"/>
              </w:rPr>
              <w:t>таллы)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B26FDC" w:rsidRPr="000344A1" w:rsidRDefault="00B26FDC" w:rsidP="000344A1">
            <w:pPr>
              <w:pStyle w:val="a6"/>
              <w:tabs>
                <w:tab w:val="clear" w:pos="4153"/>
                <w:tab w:val="clear" w:pos="8306"/>
              </w:tabs>
              <w:suppressAutoHyphens/>
              <w:spacing w:before="20" w:after="20" w:line="200" w:lineRule="exact"/>
              <w:ind w:left="-57" w:right="-57"/>
              <w:rPr>
                <w:color w:val="000000" w:themeColor="text1"/>
              </w:rPr>
            </w:pPr>
            <w:r w:rsidRPr="000344A1">
              <w:rPr>
                <w:color w:val="000000" w:themeColor="text1"/>
              </w:rPr>
              <w:t>годовая</w:t>
            </w:r>
          </w:p>
        </w:tc>
        <w:tc>
          <w:tcPr>
            <w:tcW w:w="1275" w:type="dxa"/>
            <w:tcBorders>
              <w:bottom w:val="single" w:sz="4" w:space="0" w:color="auto"/>
            </w:tcBorders>
          </w:tcPr>
          <w:p w:rsidR="00B26FDC" w:rsidRPr="00F87158" w:rsidRDefault="00B26FDC" w:rsidP="00F50272">
            <w:pPr>
              <w:suppressAutoHyphens/>
              <w:spacing w:before="20" w:after="20" w:line="180" w:lineRule="exact"/>
              <w:ind w:left="-57" w:right="-57"/>
              <w:rPr>
                <w:color w:val="000000"/>
                <w:lang w:val="ru-RU"/>
              </w:rPr>
            </w:pPr>
            <w:r>
              <w:rPr>
                <w:color w:val="000000"/>
                <w:lang w:val="ru-RU"/>
              </w:rPr>
              <w:t>1</w:t>
            </w:r>
            <w:r w:rsidRPr="00F87158">
              <w:rPr>
                <w:color w:val="000000"/>
                <w:lang w:val="ru-RU"/>
              </w:rPr>
              <w:t xml:space="preserve"> февраля</w:t>
            </w:r>
          </w:p>
        </w:tc>
        <w:tc>
          <w:tcPr>
            <w:tcW w:w="1701" w:type="dxa"/>
            <w:tcBorders>
              <w:bottom w:val="single" w:sz="4" w:space="0" w:color="auto"/>
            </w:tcBorders>
          </w:tcPr>
          <w:p w:rsidR="00B26FDC" w:rsidRPr="00B37A23" w:rsidRDefault="00B26FDC" w:rsidP="00EE7963">
            <w:pPr>
              <w:suppressAutoHyphens/>
              <w:spacing w:before="20" w:after="20" w:line="180" w:lineRule="exact"/>
              <w:ind w:left="-57" w:right="-57"/>
              <w:rPr>
                <w:lang w:val="ru-RU"/>
              </w:rPr>
            </w:pPr>
            <w:r>
              <w:rPr>
                <w:lang w:val="ru-RU"/>
              </w:rPr>
              <w:t>главному</w:t>
            </w:r>
            <w:r w:rsidRPr="00B37A23">
              <w:rPr>
                <w:lang w:val="ru-RU"/>
              </w:rPr>
              <w:t xml:space="preserve"> </w:t>
            </w:r>
            <w:r>
              <w:rPr>
                <w:lang w:val="ru-RU"/>
              </w:rPr>
              <w:br/>
            </w:r>
            <w:r w:rsidRPr="00B37A23">
              <w:rPr>
                <w:lang w:val="ru-RU"/>
              </w:rPr>
              <w:t>статистическому управлению</w:t>
            </w:r>
            <w:r w:rsidRPr="00B37A23">
              <w:rPr>
                <w:lang w:val="ru-RU"/>
              </w:rPr>
              <w:br/>
              <w:t xml:space="preserve">области </w:t>
            </w:r>
            <w:r w:rsidRPr="00B37A23">
              <w:rPr>
                <w:lang w:val="ru-RU"/>
              </w:rPr>
              <w:br/>
              <w:t>(города Минска)</w:t>
            </w:r>
          </w:p>
        </w:tc>
        <w:tc>
          <w:tcPr>
            <w:tcW w:w="3969" w:type="dxa"/>
            <w:tcBorders>
              <w:bottom w:val="single" w:sz="4" w:space="0" w:color="auto"/>
              <w:right w:val="nil"/>
            </w:tcBorders>
          </w:tcPr>
          <w:p w:rsidR="00B26FDC" w:rsidRPr="00ED26D4" w:rsidRDefault="00B26FDC"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B26FDC" w:rsidRPr="001B2482" w:rsidTr="00E13711">
        <w:tc>
          <w:tcPr>
            <w:tcW w:w="568" w:type="dxa"/>
            <w:tcBorders>
              <w:left w:val="nil"/>
            </w:tcBorders>
          </w:tcPr>
          <w:p w:rsidR="00B26FDC" w:rsidRPr="00D51EA4" w:rsidRDefault="00B26FDC" w:rsidP="000344A1">
            <w:pPr>
              <w:numPr>
                <w:ilvl w:val="0"/>
                <w:numId w:val="41"/>
              </w:numPr>
              <w:spacing w:before="20" w:after="60" w:line="200" w:lineRule="exact"/>
              <w:ind w:left="357" w:hanging="357"/>
              <w:rPr>
                <w:color w:val="000000" w:themeColor="text1"/>
                <w:lang w:val="ru-RU"/>
              </w:rPr>
            </w:pPr>
          </w:p>
        </w:tc>
        <w:tc>
          <w:tcPr>
            <w:tcW w:w="2126" w:type="dxa"/>
            <w:tcBorders>
              <w:left w:val="nil"/>
            </w:tcBorders>
          </w:tcPr>
          <w:p w:rsidR="00B26FDC" w:rsidRPr="000344A1" w:rsidRDefault="00B26FDC" w:rsidP="00560CFC">
            <w:pPr>
              <w:suppressAutoHyphens/>
              <w:spacing w:before="20" w:after="20" w:line="200" w:lineRule="exact"/>
              <w:ind w:left="-57" w:right="-57"/>
              <w:rPr>
                <w:lang w:val="ru-RU"/>
              </w:rPr>
            </w:pPr>
            <w:r w:rsidRPr="000344A1">
              <w:rPr>
                <w:lang w:val="ru-RU"/>
              </w:rPr>
              <w:t>1-торг (опт) «Отчет о деятельности организации оптовой торговли»</w:t>
            </w:r>
          </w:p>
        </w:tc>
        <w:tc>
          <w:tcPr>
            <w:tcW w:w="1276" w:type="dxa"/>
          </w:tcPr>
          <w:p w:rsidR="00B26FDC" w:rsidRPr="000344A1" w:rsidRDefault="00B26FDC" w:rsidP="000344A1">
            <w:pPr>
              <w:suppressAutoHyphens/>
              <w:spacing w:before="20" w:after="20" w:line="200" w:lineRule="exact"/>
              <w:ind w:left="-57" w:right="-57"/>
              <w:rPr>
                <w:lang w:val="ru-RU"/>
              </w:rPr>
            </w:pPr>
            <w:r w:rsidRPr="000344A1">
              <w:rPr>
                <w:lang w:val="ru-RU"/>
              </w:rPr>
              <w:t>годовая</w:t>
            </w:r>
          </w:p>
        </w:tc>
        <w:tc>
          <w:tcPr>
            <w:tcW w:w="1275" w:type="dxa"/>
          </w:tcPr>
          <w:p w:rsidR="00B26FDC" w:rsidRPr="000344A1" w:rsidRDefault="00B26FDC" w:rsidP="000344A1">
            <w:pPr>
              <w:suppressAutoHyphens/>
              <w:spacing w:before="20" w:after="20" w:line="200" w:lineRule="exact"/>
              <w:ind w:left="-57" w:right="-57"/>
              <w:rPr>
                <w:lang w:val="ru-RU"/>
              </w:rPr>
            </w:pPr>
            <w:r w:rsidRPr="000344A1">
              <w:rPr>
                <w:lang w:val="ru-RU"/>
              </w:rPr>
              <w:t xml:space="preserve">27 января </w:t>
            </w:r>
          </w:p>
        </w:tc>
        <w:tc>
          <w:tcPr>
            <w:tcW w:w="1701" w:type="dxa"/>
          </w:tcPr>
          <w:p w:rsidR="00B26FDC" w:rsidRPr="0081612E" w:rsidRDefault="00B26FDC" w:rsidP="00815239">
            <w:pPr>
              <w:suppressAutoHyphens/>
              <w:spacing w:before="20" w:after="20" w:line="200" w:lineRule="exact"/>
              <w:ind w:left="-57" w:right="-57"/>
              <w:rPr>
                <w:lang w:val="ru-RU"/>
              </w:rPr>
            </w:pPr>
            <w:r>
              <w:rPr>
                <w:lang w:val="ru-RU"/>
              </w:rPr>
              <w:t xml:space="preserve">Главному </w:t>
            </w:r>
            <w:r w:rsidRPr="0081612E">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right w:val="nil"/>
            </w:tcBorders>
          </w:tcPr>
          <w:p w:rsidR="00B26FDC" w:rsidRPr="00B35B6F" w:rsidRDefault="00B26FDC" w:rsidP="004972D8">
            <w:pPr>
              <w:spacing w:before="20" w:after="20" w:line="180" w:lineRule="exact"/>
              <w:ind w:left="-57" w:right="-57"/>
              <w:jc w:val="both"/>
              <w:rPr>
                <w:lang w:val="ru-RU"/>
              </w:rPr>
            </w:pPr>
            <w:r>
              <w:rPr>
                <w:color w:val="000000"/>
                <w:lang w:val="ru-RU"/>
              </w:rPr>
              <w:t>в соответствии с пунктом 1 Указаний по заполнению формы</w:t>
            </w:r>
          </w:p>
        </w:tc>
      </w:tr>
      <w:tr w:rsidR="00B26FDC" w:rsidRPr="001B2482" w:rsidTr="00E13711">
        <w:tc>
          <w:tcPr>
            <w:tcW w:w="568" w:type="dxa"/>
            <w:tcBorders>
              <w:left w:val="nil"/>
            </w:tcBorders>
          </w:tcPr>
          <w:p w:rsidR="00B26FDC" w:rsidRPr="00D51EA4" w:rsidRDefault="00B26FDC" w:rsidP="000344A1">
            <w:pPr>
              <w:numPr>
                <w:ilvl w:val="0"/>
                <w:numId w:val="41"/>
              </w:numPr>
              <w:spacing w:before="20" w:after="60" w:line="200" w:lineRule="exact"/>
              <w:ind w:left="357" w:hanging="357"/>
              <w:rPr>
                <w:color w:val="000000" w:themeColor="text1"/>
                <w:lang w:val="ru-RU"/>
              </w:rPr>
            </w:pPr>
          </w:p>
        </w:tc>
        <w:tc>
          <w:tcPr>
            <w:tcW w:w="2126" w:type="dxa"/>
            <w:tcBorders>
              <w:left w:val="nil"/>
            </w:tcBorders>
          </w:tcPr>
          <w:p w:rsidR="00B26FDC" w:rsidRPr="000D0140" w:rsidRDefault="00B26FDC" w:rsidP="000344A1">
            <w:pPr>
              <w:suppressAutoHyphens/>
              <w:spacing w:before="20" w:after="20" w:line="200" w:lineRule="exact"/>
              <w:ind w:left="-57" w:right="-57"/>
              <w:rPr>
                <w:lang w:val="ru-RU"/>
              </w:rPr>
            </w:pPr>
            <w:r w:rsidRPr="000D0140">
              <w:rPr>
                <w:lang w:val="ru-RU"/>
              </w:rPr>
              <w:t>1-торг (розница) «Отчет о розничной торговле»</w:t>
            </w:r>
          </w:p>
        </w:tc>
        <w:tc>
          <w:tcPr>
            <w:tcW w:w="1276" w:type="dxa"/>
          </w:tcPr>
          <w:p w:rsidR="00B26FDC" w:rsidRPr="000D0140" w:rsidRDefault="00B26FDC" w:rsidP="000344A1">
            <w:pPr>
              <w:suppressAutoHyphens/>
              <w:spacing w:before="20" w:after="20" w:line="200" w:lineRule="exact"/>
              <w:ind w:left="-57" w:right="-57"/>
              <w:rPr>
                <w:lang w:val="ru-RU"/>
              </w:rPr>
            </w:pPr>
            <w:r w:rsidRPr="000D0140">
              <w:rPr>
                <w:lang w:val="ru-RU"/>
              </w:rPr>
              <w:t>годовая</w:t>
            </w:r>
          </w:p>
        </w:tc>
        <w:tc>
          <w:tcPr>
            <w:tcW w:w="1275" w:type="dxa"/>
          </w:tcPr>
          <w:p w:rsidR="00B26FDC" w:rsidRPr="000D0140" w:rsidRDefault="00B26FDC" w:rsidP="000344A1">
            <w:pPr>
              <w:suppressAutoHyphens/>
              <w:spacing w:before="20" w:after="20" w:line="200" w:lineRule="exact"/>
              <w:ind w:left="-57" w:right="-57"/>
              <w:rPr>
                <w:lang w:val="ru-RU"/>
              </w:rPr>
            </w:pPr>
            <w:r w:rsidRPr="000D0140">
              <w:rPr>
                <w:lang w:val="ru-RU"/>
              </w:rPr>
              <w:t xml:space="preserve">22 </w:t>
            </w:r>
            <w:r w:rsidR="000D0140" w:rsidRPr="000D0140">
              <w:rPr>
                <w:color w:val="000000"/>
                <w:lang w:val="ru-RU"/>
              </w:rPr>
              <w:t>февраля</w:t>
            </w:r>
            <w:r w:rsidRPr="000D0140">
              <w:rPr>
                <w:lang w:val="ru-RU"/>
              </w:rPr>
              <w:t xml:space="preserve"> </w:t>
            </w:r>
          </w:p>
        </w:tc>
        <w:tc>
          <w:tcPr>
            <w:tcW w:w="1701" w:type="dxa"/>
          </w:tcPr>
          <w:p w:rsidR="00B26FDC" w:rsidRPr="000D0140" w:rsidRDefault="00B26FDC" w:rsidP="00815239">
            <w:pPr>
              <w:suppressAutoHyphens/>
              <w:spacing w:before="20" w:after="20" w:line="200" w:lineRule="exact"/>
              <w:ind w:left="-57" w:right="-57"/>
              <w:rPr>
                <w:lang w:val="ru-RU"/>
              </w:rPr>
            </w:pPr>
            <w:r w:rsidRPr="000D0140">
              <w:rPr>
                <w:lang w:val="ru-RU"/>
              </w:rPr>
              <w:t xml:space="preserve">Главному </w:t>
            </w:r>
            <w:r w:rsidRPr="000D0140">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right w:val="nil"/>
            </w:tcBorders>
          </w:tcPr>
          <w:p w:rsidR="00B26FDC" w:rsidRPr="000D0140" w:rsidRDefault="00B26FDC" w:rsidP="004972D8">
            <w:pPr>
              <w:spacing w:before="20" w:after="20" w:line="180" w:lineRule="exact"/>
              <w:ind w:left="-57" w:right="-57"/>
              <w:jc w:val="both"/>
              <w:rPr>
                <w:color w:val="000000"/>
                <w:lang w:val="ru-RU"/>
              </w:rPr>
            </w:pPr>
            <w:r w:rsidRPr="000D0140">
              <w:rPr>
                <w:b/>
                <w:color w:val="000000"/>
                <w:lang w:val="ru-RU"/>
              </w:rPr>
              <w:t xml:space="preserve">осуществляющие розничную торговлю и (или) подписку на печатные издания, </w:t>
            </w:r>
            <w:r w:rsidRPr="000D0140">
              <w:rPr>
                <w:color w:val="000000"/>
                <w:lang w:val="ru-RU"/>
              </w:rPr>
              <w:t>в соответствии с пунктом 1 Указаний по заполнению формы</w:t>
            </w:r>
          </w:p>
        </w:tc>
      </w:tr>
      <w:tr w:rsidR="00DF08CE" w:rsidRPr="001B2482" w:rsidTr="00E13711">
        <w:tc>
          <w:tcPr>
            <w:tcW w:w="568" w:type="dxa"/>
            <w:tcBorders>
              <w:left w:val="nil"/>
            </w:tcBorders>
          </w:tcPr>
          <w:p w:rsidR="00DF08CE" w:rsidRPr="00D51EA4" w:rsidRDefault="00DF08CE" w:rsidP="000344A1">
            <w:pPr>
              <w:numPr>
                <w:ilvl w:val="0"/>
                <w:numId w:val="41"/>
              </w:numPr>
              <w:spacing w:before="20" w:after="60" w:line="200" w:lineRule="exact"/>
              <w:ind w:left="357" w:hanging="357"/>
              <w:rPr>
                <w:color w:val="000000" w:themeColor="text1"/>
                <w:lang w:val="ru-RU"/>
              </w:rPr>
            </w:pPr>
          </w:p>
        </w:tc>
        <w:tc>
          <w:tcPr>
            <w:tcW w:w="2126" w:type="dxa"/>
            <w:tcBorders>
              <w:left w:val="nil"/>
            </w:tcBorders>
          </w:tcPr>
          <w:p w:rsidR="00DF08CE" w:rsidRPr="000D0140" w:rsidRDefault="00DF08CE">
            <w:pPr>
              <w:suppressAutoHyphens/>
              <w:spacing w:before="20" w:after="20" w:line="200" w:lineRule="exact"/>
              <w:ind w:left="-57" w:right="-57"/>
              <w:rPr>
                <w:lang w:val="ru-RU"/>
              </w:rPr>
            </w:pPr>
            <w:r w:rsidRPr="000D0140">
              <w:rPr>
                <w:lang w:val="ru-RU"/>
              </w:rPr>
              <w:t xml:space="preserve">6-икт «Анкета об использовании </w:t>
            </w:r>
            <w:r w:rsidRPr="000D0140">
              <w:rPr>
                <w:spacing w:val="-2"/>
                <w:lang w:val="ru-RU"/>
              </w:rPr>
              <w:t>информационно-</w:t>
            </w:r>
            <w:r w:rsidRPr="000D0140">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Pr>
          <w:p w:rsidR="00DF08CE" w:rsidRPr="000D0140" w:rsidRDefault="00DF08CE">
            <w:pPr>
              <w:suppressAutoHyphens/>
              <w:spacing w:before="20" w:after="20" w:line="200" w:lineRule="exact"/>
              <w:ind w:left="-57" w:right="-57"/>
              <w:rPr>
                <w:lang w:val="ru-RU"/>
              </w:rPr>
            </w:pPr>
            <w:r w:rsidRPr="000D0140">
              <w:rPr>
                <w:lang w:val="ru-RU"/>
              </w:rPr>
              <w:t>1 раз в 2 года</w:t>
            </w:r>
          </w:p>
        </w:tc>
        <w:tc>
          <w:tcPr>
            <w:tcW w:w="1275" w:type="dxa"/>
          </w:tcPr>
          <w:p w:rsidR="00DF08CE" w:rsidRPr="000D0140" w:rsidRDefault="00DF08CE">
            <w:pPr>
              <w:suppressAutoHyphens/>
              <w:spacing w:before="20" w:after="20" w:line="200" w:lineRule="exact"/>
              <w:ind w:left="-57" w:right="-57"/>
              <w:rPr>
                <w:lang w:val="ru-RU"/>
              </w:rPr>
            </w:pPr>
            <w:r w:rsidRPr="000D0140">
              <w:rPr>
                <w:lang w:val="ru-RU"/>
              </w:rPr>
              <w:t>25 марта</w:t>
            </w:r>
          </w:p>
        </w:tc>
        <w:tc>
          <w:tcPr>
            <w:tcW w:w="1701" w:type="dxa"/>
          </w:tcPr>
          <w:p w:rsidR="00DF08CE" w:rsidRPr="000D0140" w:rsidRDefault="00DF08CE">
            <w:pPr>
              <w:suppressAutoHyphens/>
              <w:spacing w:before="20" w:after="20" w:line="200" w:lineRule="exact"/>
              <w:ind w:left="-57" w:right="-57"/>
              <w:rPr>
                <w:lang w:val="ru-RU"/>
              </w:rPr>
            </w:pPr>
            <w:r w:rsidRPr="000D0140">
              <w:rPr>
                <w:lang w:val="ru-RU"/>
              </w:rPr>
              <w:t>Главному статистическому управлению</w:t>
            </w:r>
            <w:r w:rsidRPr="000D0140">
              <w:rPr>
                <w:lang w:val="ru-RU"/>
              </w:rPr>
              <w:br/>
              <w:t xml:space="preserve">области </w:t>
            </w:r>
            <w:r w:rsidRPr="000D0140">
              <w:rPr>
                <w:lang w:val="ru-RU"/>
              </w:rPr>
              <w:br/>
              <w:t>(города Минска)</w:t>
            </w:r>
          </w:p>
        </w:tc>
        <w:tc>
          <w:tcPr>
            <w:tcW w:w="3969" w:type="dxa"/>
            <w:tcBorders>
              <w:right w:val="nil"/>
            </w:tcBorders>
          </w:tcPr>
          <w:p w:rsidR="00DF08CE" w:rsidRPr="000D0140" w:rsidRDefault="00DF08CE">
            <w:pPr>
              <w:pStyle w:val="a6"/>
              <w:tabs>
                <w:tab w:val="left" w:pos="708"/>
              </w:tabs>
              <w:suppressAutoHyphens/>
              <w:spacing w:before="20" w:after="20" w:line="200" w:lineRule="exact"/>
              <w:ind w:left="-57" w:right="-57"/>
              <w:jc w:val="both"/>
              <w:rPr>
                <w:color w:val="000000"/>
                <w:sz w:val="30"/>
                <w:szCs w:val="30"/>
              </w:rPr>
            </w:pPr>
            <w:r w:rsidRPr="000D0140">
              <w:rPr>
                <w:color w:val="000000"/>
              </w:rPr>
              <w:t>в соответствии с пунктом 1 Указаний по заполнению формы</w:t>
            </w:r>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0344A1">
      <w:headerReference w:type="even" r:id="rId9"/>
      <w:headerReference w:type="default" r:id="rId10"/>
      <w:footerReference w:type="even" r:id="rId11"/>
      <w:footerReference w:type="default" r:id="rId12"/>
      <w:pgSz w:w="11907" w:h="16840" w:code="9"/>
      <w:pgMar w:top="567" w:right="425"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45" w:rsidRDefault="00A71E45">
      <w:r>
        <w:separator/>
      </w:r>
    </w:p>
  </w:endnote>
  <w:endnote w:type="continuationSeparator" w:id="0">
    <w:p w:rsidR="00A71E45" w:rsidRDefault="00A7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1A420E">
    <w:pPr>
      <w:pStyle w:val="a6"/>
      <w:framePr w:wrap="around" w:vAnchor="text" w:hAnchor="margin" w:xAlign="right" w:y="1"/>
      <w:rPr>
        <w:rStyle w:val="a8"/>
      </w:rPr>
    </w:pPr>
    <w:r>
      <w:rPr>
        <w:rStyle w:val="a8"/>
      </w:rPr>
      <w:fldChar w:fldCharType="begin"/>
    </w:r>
    <w:r w:rsidR="007B7D59">
      <w:rPr>
        <w:rStyle w:val="a8"/>
      </w:rPr>
      <w:instrText xml:space="preserve">PAGE  </w:instrText>
    </w:r>
    <w:r>
      <w:rPr>
        <w:rStyle w:val="a8"/>
      </w:rPr>
      <w:fldChar w:fldCharType="separate"/>
    </w:r>
    <w:r w:rsidR="007B7D59">
      <w:rPr>
        <w:rStyle w:val="a8"/>
        <w:noProof/>
      </w:rPr>
      <w:t>1</w:t>
    </w:r>
    <w:r>
      <w:rPr>
        <w:rStyle w:val="a8"/>
      </w:rPr>
      <w:fldChar w:fldCharType="end"/>
    </w:r>
  </w:p>
  <w:p w:rsidR="007B7D59" w:rsidRDefault="007B7D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7B7D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45" w:rsidRDefault="00A71E45">
      <w:r>
        <w:separator/>
      </w:r>
    </w:p>
  </w:footnote>
  <w:footnote w:type="continuationSeparator" w:id="0">
    <w:p w:rsidR="00A71E45" w:rsidRDefault="00A71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1A420E">
    <w:pPr>
      <w:pStyle w:val="aa"/>
      <w:framePr w:wrap="around" w:vAnchor="text" w:hAnchor="margin" w:xAlign="center" w:y="1"/>
      <w:rPr>
        <w:rStyle w:val="a8"/>
      </w:rPr>
    </w:pPr>
    <w:r>
      <w:rPr>
        <w:rStyle w:val="a8"/>
      </w:rPr>
      <w:fldChar w:fldCharType="begin"/>
    </w:r>
    <w:r w:rsidR="007B7D59">
      <w:rPr>
        <w:rStyle w:val="a8"/>
      </w:rPr>
      <w:instrText xml:space="preserve">PAGE  </w:instrText>
    </w:r>
    <w:r>
      <w:rPr>
        <w:rStyle w:val="a8"/>
      </w:rPr>
      <w:fldChar w:fldCharType="end"/>
    </w:r>
  </w:p>
  <w:p w:rsidR="007B7D59" w:rsidRDefault="007B7D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1A420E">
    <w:pPr>
      <w:pStyle w:val="aa"/>
      <w:framePr w:wrap="around" w:vAnchor="text" w:hAnchor="margin" w:xAlign="center" w:y="1"/>
      <w:rPr>
        <w:rStyle w:val="a8"/>
      </w:rPr>
    </w:pPr>
    <w:r>
      <w:rPr>
        <w:rStyle w:val="a8"/>
      </w:rPr>
      <w:fldChar w:fldCharType="begin"/>
    </w:r>
    <w:r w:rsidR="007B7D59">
      <w:rPr>
        <w:rStyle w:val="a8"/>
      </w:rPr>
      <w:instrText xml:space="preserve">PAGE  </w:instrText>
    </w:r>
    <w:r>
      <w:rPr>
        <w:rStyle w:val="a8"/>
      </w:rPr>
      <w:fldChar w:fldCharType="separate"/>
    </w:r>
    <w:r w:rsidR="001B2482">
      <w:rPr>
        <w:rStyle w:val="a8"/>
        <w:noProof/>
      </w:rPr>
      <w:t>3</w:t>
    </w:r>
    <w:r>
      <w:rPr>
        <w:rStyle w:val="a8"/>
      </w:rPr>
      <w:fldChar w:fldCharType="end"/>
    </w:r>
  </w:p>
  <w:p w:rsidR="007B7D59" w:rsidRDefault="007B7D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2F78"/>
    <w:rsid w:val="00021B8D"/>
    <w:rsid w:val="00024AE9"/>
    <w:rsid w:val="000324F3"/>
    <w:rsid w:val="000344A1"/>
    <w:rsid w:val="00035F0F"/>
    <w:rsid w:val="0003732B"/>
    <w:rsid w:val="000379BB"/>
    <w:rsid w:val="00041873"/>
    <w:rsid w:val="0004267B"/>
    <w:rsid w:val="00050979"/>
    <w:rsid w:val="00051AB6"/>
    <w:rsid w:val="0005360C"/>
    <w:rsid w:val="00063D5E"/>
    <w:rsid w:val="000646FC"/>
    <w:rsid w:val="00072D1F"/>
    <w:rsid w:val="000733D4"/>
    <w:rsid w:val="00073696"/>
    <w:rsid w:val="0008048B"/>
    <w:rsid w:val="00080650"/>
    <w:rsid w:val="00082816"/>
    <w:rsid w:val="000842B5"/>
    <w:rsid w:val="00094FB6"/>
    <w:rsid w:val="00097A41"/>
    <w:rsid w:val="00097C2C"/>
    <w:rsid w:val="000B0199"/>
    <w:rsid w:val="000B192A"/>
    <w:rsid w:val="000B3B17"/>
    <w:rsid w:val="000B4C94"/>
    <w:rsid w:val="000C0F78"/>
    <w:rsid w:val="000C129B"/>
    <w:rsid w:val="000C34CC"/>
    <w:rsid w:val="000D0140"/>
    <w:rsid w:val="000E3B9B"/>
    <w:rsid w:val="000E6B0C"/>
    <w:rsid w:val="000E7751"/>
    <w:rsid w:val="000F0161"/>
    <w:rsid w:val="000F2D18"/>
    <w:rsid w:val="000F3A35"/>
    <w:rsid w:val="000F4A11"/>
    <w:rsid w:val="000F4C90"/>
    <w:rsid w:val="00115F79"/>
    <w:rsid w:val="0011727E"/>
    <w:rsid w:val="00121BFA"/>
    <w:rsid w:val="0012281F"/>
    <w:rsid w:val="001313DD"/>
    <w:rsid w:val="00131688"/>
    <w:rsid w:val="00134CFC"/>
    <w:rsid w:val="00140BC2"/>
    <w:rsid w:val="00144333"/>
    <w:rsid w:val="001444B7"/>
    <w:rsid w:val="00145B6A"/>
    <w:rsid w:val="00155622"/>
    <w:rsid w:val="00171A39"/>
    <w:rsid w:val="00172728"/>
    <w:rsid w:val="001764EF"/>
    <w:rsid w:val="0017666F"/>
    <w:rsid w:val="001776D3"/>
    <w:rsid w:val="00181829"/>
    <w:rsid w:val="00187E49"/>
    <w:rsid w:val="001937CA"/>
    <w:rsid w:val="00195493"/>
    <w:rsid w:val="001A2D23"/>
    <w:rsid w:val="001A420E"/>
    <w:rsid w:val="001A50BB"/>
    <w:rsid w:val="001A7685"/>
    <w:rsid w:val="001B2482"/>
    <w:rsid w:val="001B3854"/>
    <w:rsid w:val="001C1613"/>
    <w:rsid w:val="001C363C"/>
    <w:rsid w:val="001C59B8"/>
    <w:rsid w:val="001C5B4A"/>
    <w:rsid w:val="001C7188"/>
    <w:rsid w:val="001D1DB2"/>
    <w:rsid w:val="001D34BC"/>
    <w:rsid w:val="001D7DB1"/>
    <w:rsid w:val="001E29F8"/>
    <w:rsid w:val="001E3323"/>
    <w:rsid w:val="001E4337"/>
    <w:rsid w:val="001E43BF"/>
    <w:rsid w:val="001F1A40"/>
    <w:rsid w:val="001F2255"/>
    <w:rsid w:val="001F33C3"/>
    <w:rsid w:val="00200797"/>
    <w:rsid w:val="00210892"/>
    <w:rsid w:val="0021340A"/>
    <w:rsid w:val="002241D4"/>
    <w:rsid w:val="00225CA8"/>
    <w:rsid w:val="00226250"/>
    <w:rsid w:val="00240A9B"/>
    <w:rsid w:val="00243BAE"/>
    <w:rsid w:val="00245C8C"/>
    <w:rsid w:val="00246CBD"/>
    <w:rsid w:val="0025300A"/>
    <w:rsid w:val="00253256"/>
    <w:rsid w:val="00255D1D"/>
    <w:rsid w:val="002618EC"/>
    <w:rsid w:val="00263789"/>
    <w:rsid w:val="00264557"/>
    <w:rsid w:val="002654CC"/>
    <w:rsid w:val="00266340"/>
    <w:rsid w:val="00267E18"/>
    <w:rsid w:val="00270E62"/>
    <w:rsid w:val="002712B4"/>
    <w:rsid w:val="00275ECD"/>
    <w:rsid w:val="00283CEB"/>
    <w:rsid w:val="00284921"/>
    <w:rsid w:val="00287E41"/>
    <w:rsid w:val="00287E6D"/>
    <w:rsid w:val="00291078"/>
    <w:rsid w:val="00291C9E"/>
    <w:rsid w:val="002A2956"/>
    <w:rsid w:val="002B5DD2"/>
    <w:rsid w:val="002B655C"/>
    <w:rsid w:val="002B6A21"/>
    <w:rsid w:val="002B73B0"/>
    <w:rsid w:val="002C723C"/>
    <w:rsid w:val="002D228E"/>
    <w:rsid w:val="002D453F"/>
    <w:rsid w:val="002E29D1"/>
    <w:rsid w:val="002E4E68"/>
    <w:rsid w:val="002E6E4C"/>
    <w:rsid w:val="002E7CED"/>
    <w:rsid w:val="002E7E18"/>
    <w:rsid w:val="002F7EDC"/>
    <w:rsid w:val="0030147D"/>
    <w:rsid w:val="00302DF8"/>
    <w:rsid w:val="00304E5B"/>
    <w:rsid w:val="00306B3E"/>
    <w:rsid w:val="00311B7B"/>
    <w:rsid w:val="003227C9"/>
    <w:rsid w:val="0034116A"/>
    <w:rsid w:val="00346AF9"/>
    <w:rsid w:val="003519DF"/>
    <w:rsid w:val="00354D07"/>
    <w:rsid w:val="00365F5B"/>
    <w:rsid w:val="00374BE3"/>
    <w:rsid w:val="00377A4F"/>
    <w:rsid w:val="00380423"/>
    <w:rsid w:val="00380784"/>
    <w:rsid w:val="00386656"/>
    <w:rsid w:val="0038758F"/>
    <w:rsid w:val="0039112C"/>
    <w:rsid w:val="003A2EE9"/>
    <w:rsid w:val="003A56EF"/>
    <w:rsid w:val="003A7DB0"/>
    <w:rsid w:val="003B37CD"/>
    <w:rsid w:val="003C2E2C"/>
    <w:rsid w:val="003C54AD"/>
    <w:rsid w:val="003C63AF"/>
    <w:rsid w:val="003C6C83"/>
    <w:rsid w:val="003D1B7B"/>
    <w:rsid w:val="003D2410"/>
    <w:rsid w:val="003D4B5F"/>
    <w:rsid w:val="003D7432"/>
    <w:rsid w:val="003E09F6"/>
    <w:rsid w:val="003F0070"/>
    <w:rsid w:val="003F05EC"/>
    <w:rsid w:val="003F3E5B"/>
    <w:rsid w:val="003F4960"/>
    <w:rsid w:val="003F5E29"/>
    <w:rsid w:val="00400A1C"/>
    <w:rsid w:val="00401D2C"/>
    <w:rsid w:val="00402273"/>
    <w:rsid w:val="00403C70"/>
    <w:rsid w:val="00407678"/>
    <w:rsid w:val="00410047"/>
    <w:rsid w:val="004226BA"/>
    <w:rsid w:val="00424DDE"/>
    <w:rsid w:val="00424FCF"/>
    <w:rsid w:val="00434E53"/>
    <w:rsid w:val="00436F7A"/>
    <w:rsid w:val="004370E9"/>
    <w:rsid w:val="004402AE"/>
    <w:rsid w:val="00442A5A"/>
    <w:rsid w:val="00444936"/>
    <w:rsid w:val="0044514C"/>
    <w:rsid w:val="0044571E"/>
    <w:rsid w:val="00450B7B"/>
    <w:rsid w:val="0045309C"/>
    <w:rsid w:val="004530E8"/>
    <w:rsid w:val="00454E9A"/>
    <w:rsid w:val="004556DB"/>
    <w:rsid w:val="00461698"/>
    <w:rsid w:val="00465FFB"/>
    <w:rsid w:val="00467F08"/>
    <w:rsid w:val="004739C2"/>
    <w:rsid w:val="004743CB"/>
    <w:rsid w:val="00477345"/>
    <w:rsid w:val="00480B95"/>
    <w:rsid w:val="0048122D"/>
    <w:rsid w:val="00483948"/>
    <w:rsid w:val="0048468A"/>
    <w:rsid w:val="00494B02"/>
    <w:rsid w:val="004A040E"/>
    <w:rsid w:val="004A2C2B"/>
    <w:rsid w:val="004A3616"/>
    <w:rsid w:val="004A5EF4"/>
    <w:rsid w:val="004B1096"/>
    <w:rsid w:val="004B2278"/>
    <w:rsid w:val="004B2921"/>
    <w:rsid w:val="004B6B91"/>
    <w:rsid w:val="004C35FC"/>
    <w:rsid w:val="004C4698"/>
    <w:rsid w:val="004C67B6"/>
    <w:rsid w:val="004D5867"/>
    <w:rsid w:val="004D7F56"/>
    <w:rsid w:val="004E1B43"/>
    <w:rsid w:val="004F0D57"/>
    <w:rsid w:val="004F636C"/>
    <w:rsid w:val="004F7E85"/>
    <w:rsid w:val="00500733"/>
    <w:rsid w:val="005043F6"/>
    <w:rsid w:val="00504C48"/>
    <w:rsid w:val="0050544D"/>
    <w:rsid w:val="005131F4"/>
    <w:rsid w:val="00515998"/>
    <w:rsid w:val="00516480"/>
    <w:rsid w:val="005173EC"/>
    <w:rsid w:val="005203B5"/>
    <w:rsid w:val="00530F72"/>
    <w:rsid w:val="005338F8"/>
    <w:rsid w:val="0053750F"/>
    <w:rsid w:val="00540721"/>
    <w:rsid w:val="0054652F"/>
    <w:rsid w:val="005527CA"/>
    <w:rsid w:val="0055369B"/>
    <w:rsid w:val="00556BD3"/>
    <w:rsid w:val="00560CFC"/>
    <w:rsid w:val="00562AE6"/>
    <w:rsid w:val="00564BA1"/>
    <w:rsid w:val="00571F42"/>
    <w:rsid w:val="005757E3"/>
    <w:rsid w:val="0057673B"/>
    <w:rsid w:val="00577F26"/>
    <w:rsid w:val="005839CC"/>
    <w:rsid w:val="00585811"/>
    <w:rsid w:val="005865CC"/>
    <w:rsid w:val="00590683"/>
    <w:rsid w:val="00594799"/>
    <w:rsid w:val="00597A00"/>
    <w:rsid w:val="005A159C"/>
    <w:rsid w:val="005A1A43"/>
    <w:rsid w:val="005A2621"/>
    <w:rsid w:val="005A603A"/>
    <w:rsid w:val="005B11C3"/>
    <w:rsid w:val="005B28EF"/>
    <w:rsid w:val="005B292F"/>
    <w:rsid w:val="005B295C"/>
    <w:rsid w:val="005B579E"/>
    <w:rsid w:val="005B7BB2"/>
    <w:rsid w:val="005B7D88"/>
    <w:rsid w:val="005C6043"/>
    <w:rsid w:val="005C7544"/>
    <w:rsid w:val="005D0112"/>
    <w:rsid w:val="005D38C3"/>
    <w:rsid w:val="005D70F6"/>
    <w:rsid w:val="005D73AF"/>
    <w:rsid w:val="005E0350"/>
    <w:rsid w:val="005E3CD1"/>
    <w:rsid w:val="005E3E9A"/>
    <w:rsid w:val="005E494E"/>
    <w:rsid w:val="005E572D"/>
    <w:rsid w:val="005E7D30"/>
    <w:rsid w:val="005F2EE0"/>
    <w:rsid w:val="005F5720"/>
    <w:rsid w:val="006009CD"/>
    <w:rsid w:val="00600A82"/>
    <w:rsid w:val="00604E7F"/>
    <w:rsid w:val="00605C1C"/>
    <w:rsid w:val="00615726"/>
    <w:rsid w:val="00616612"/>
    <w:rsid w:val="006236C9"/>
    <w:rsid w:val="006273BF"/>
    <w:rsid w:val="00635608"/>
    <w:rsid w:val="0063567C"/>
    <w:rsid w:val="0064288E"/>
    <w:rsid w:val="006437F1"/>
    <w:rsid w:val="00644662"/>
    <w:rsid w:val="00646849"/>
    <w:rsid w:val="0064792A"/>
    <w:rsid w:val="00647D53"/>
    <w:rsid w:val="006513E5"/>
    <w:rsid w:val="006537E3"/>
    <w:rsid w:val="006564AB"/>
    <w:rsid w:val="006568CC"/>
    <w:rsid w:val="0066137D"/>
    <w:rsid w:val="00671C30"/>
    <w:rsid w:val="00671F4C"/>
    <w:rsid w:val="00673161"/>
    <w:rsid w:val="00673B2C"/>
    <w:rsid w:val="00682343"/>
    <w:rsid w:val="006879B8"/>
    <w:rsid w:val="006B0C5B"/>
    <w:rsid w:val="006B60AF"/>
    <w:rsid w:val="006C1097"/>
    <w:rsid w:val="006C217D"/>
    <w:rsid w:val="006C2C3E"/>
    <w:rsid w:val="006C5341"/>
    <w:rsid w:val="006C76E2"/>
    <w:rsid w:val="006E26EE"/>
    <w:rsid w:val="006E395E"/>
    <w:rsid w:val="006E582F"/>
    <w:rsid w:val="006E6FC4"/>
    <w:rsid w:val="006F3F39"/>
    <w:rsid w:val="006F5886"/>
    <w:rsid w:val="006F7CB7"/>
    <w:rsid w:val="007052ED"/>
    <w:rsid w:val="0071049E"/>
    <w:rsid w:val="0071257E"/>
    <w:rsid w:val="00714257"/>
    <w:rsid w:val="0072281C"/>
    <w:rsid w:val="007243ED"/>
    <w:rsid w:val="00727DC5"/>
    <w:rsid w:val="007305AB"/>
    <w:rsid w:val="00731112"/>
    <w:rsid w:val="00733A84"/>
    <w:rsid w:val="00734543"/>
    <w:rsid w:val="00736349"/>
    <w:rsid w:val="00736DA2"/>
    <w:rsid w:val="007459A5"/>
    <w:rsid w:val="00746EF7"/>
    <w:rsid w:val="00752D8B"/>
    <w:rsid w:val="007538D5"/>
    <w:rsid w:val="007548DE"/>
    <w:rsid w:val="0076314B"/>
    <w:rsid w:val="00765CB7"/>
    <w:rsid w:val="00770EF2"/>
    <w:rsid w:val="00775E8D"/>
    <w:rsid w:val="00780A8E"/>
    <w:rsid w:val="00783ECB"/>
    <w:rsid w:val="00786E60"/>
    <w:rsid w:val="007900E0"/>
    <w:rsid w:val="007909B6"/>
    <w:rsid w:val="00792230"/>
    <w:rsid w:val="00794825"/>
    <w:rsid w:val="00794B29"/>
    <w:rsid w:val="007A1518"/>
    <w:rsid w:val="007A443B"/>
    <w:rsid w:val="007A6AD2"/>
    <w:rsid w:val="007B0DE8"/>
    <w:rsid w:val="007B2F87"/>
    <w:rsid w:val="007B7D59"/>
    <w:rsid w:val="007C734C"/>
    <w:rsid w:val="007C7980"/>
    <w:rsid w:val="007D1AD3"/>
    <w:rsid w:val="007D330B"/>
    <w:rsid w:val="007E0565"/>
    <w:rsid w:val="007E10C6"/>
    <w:rsid w:val="007E1D51"/>
    <w:rsid w:val="007E5905"/>
    <w:rsid w:val="007E6122"/>
    <w:rsid w:val="007E6F6B"/>
    <w:rsid w:val="007E7A63"/>
    <w:rsid w:val="00804B46"/>
    <w:rsid w:val="008108F7"/>
    <w:rsid w:val="00811400"/>
    <w:rsid w:val="00812A2A"/>
    <w:rsid w:val="008148E3"/>
    <w:rsid w:val="00817203"/>
    <w:rsid w:val="00821C1D"/>
    <w:rsid w:val="00822EF5"/>
    <w:rsid w:val="00823416"/>
    <w:rsid w:val="008275C8"/>
    <w:rsid w:val="00832867"/>
    <w:rsid w:val="00833843"/>
    <w:rsid w:val="00834905"/>
    <w:rsid w:val="00836BA0"/>
    <w:rsid w:val="00844472"/>
    <w:rsid w:val="0085000E"/>
    <w:rsid w:val="00850C7A"/>
    <w:rsid w:val="00853F7E"/>
    <w:rsid w:val="00855606"/>
    <w:rsid w:val="00862237"/>
    <w:rsid w:val="00864CDA"/>
    <w:rsid w:val="008666B9"/>
    <w:rsid w:val="008667D1"/>
    <w:rsid w:val="00873654"/>
    <w:rsid w:val="00874EE7"/>
    <w:rsid w:val="00880588"/>
    <w:rsid w:val="008818D8"/>
    <w:rsid w:val="00883974"/>
    <w:rsid w:val="0089050F"/>
    <w:rsid w:val="008920E2"/>
    <w:rsid w:val="00895FE2"/>
    <w:rsid w:val="008A302C"/>
    <w:rsid w:val="008A656D"/>
    <w:rsid w:val="008B0AEC"/>
    <w:rsid w:val="008B496E"/>
    <w:rsid w:val="008E53FC"/>
    <w:rsid w:val="008F69CA"/>
    <w:rsid w:val="009010DA"/>
    <w:rsid w:val="00904850"/>
    <w:rsid w:val="00905BA9"/>
    <w:rsid w:val="00906272"/>
    <w:rsid w:val="00906DDA"/>
    <w:rsid w:val="009121D4"/>
    <w:rsid w:val="0091409F"/>
    <w:rsid w:val="009173E2"/>
    <w:rsid w:val="00917EB8"/>
    <w:rsid w:val="00922274"/>
    <w:rsid w:val="00923F71"/>
    <w:rsid w:val="0092431D"/>
    <w:rsid w:val="009257AE"/>
    <w:rsid w:val="00926912"/>
    <w:rsid w:val="0092703C"/>
    <w:rsid w:val="0093587D"/>
    <w:rsid w:val="0094001E"/>
    <w:rsid w:val="00941D50"/>
    <w:rsid w:val="00943C07"/>
    <w:rsid w:val="009464A5"/>
    <w:rsid w:val="0094674A"/>
    <w:rsid w:val="00957F9D"/>
    <w:rsid w:val="009615FB"/>
    <w:rsid w:val="009648B6"/>
    <w:rsid w:val="00967427"/>
    <w:rsid w:val="00973DB4"/>
    <w:rsid w:val="00974607"/>
    <w:rsid w:val="00976A1B"/>
    <w:rsid w:val="00977284"/>
    <w:rsid w:val="00981719"/>
    <w:rsid w:val="00982EDF"/>
    <w:rsid w:val="00983323"/>
    <w:rsid w:val="00983CA9"/>
    <w:rsid w:val="00984961"/>
    <w:rsid w:val="00986038"/>
    <w:rsid w:val="00990662"/>
    <w:rsid w:val="009A352D"/>
    <w:rsid w:val="009B5975"/>
    <w:rsid w:val="009B69DF"/>
    <w:rsid w:val="009B6B47"/>
    <w:rsid w:val="009D13AB"/>
    <w:rsid w:val="009E17F8"/>
    <w:rsid w:val="009E4C63"/>
    <w:rsid w:val="009E4E09"/>
    <w:rsid w:val="009E6665"/>
    <w:rsid w:val="009F2B62"/>
    <w:rsid w:val="009F3078"/>
    <w:rsid w:val="00A21A54"/>
    <w:rsid w:val="00A21D9B"/>
    <w:rsid w:val="00A220C1"/>
    <w:rsid w:val="00A2332D"/>
    <w:rsid w:val="00A24904"/>
    <w:rsid w:val="00A26E9E"/>
    <w:rsid w:val="00A32CB1"/>
    <w:rsid w:val="00A33302"/>
    <w:rsid w:val="00A438D4"/>
    <w:rsid w:val="00A506CB"/>
    <w:rsid w:val="00A51D71"/>
    <w:rsid w:val="00A520C0"/>
    <w:rsid w:val="00A52448"/>
    <w:rsid w:val="00A553A0"/>
    <w:rsid w:val="00A55E8C"/>
    <w:rsid w:val="00A64E0A"/>
    <w:rsid w:val="00A6605A"/>
    <w:rsid w:val="00A668A6"/>
    <w:rsid w:val="00A71935"/>
    <w:rsid w:val="00A71E45"/>
    <w:rsid w:val="00A769BD"/>
    <w:rsid w:val="00A80FBA"/>
    <w:rsid w:val="00A8219E"/>
    <w:rsid w:val="00A834A8"/>
    <w:rsid w:val="00A85B25"/>
    <w:rsid w:val="00A94D22"/>
    <w:rsid w:val="00A95D78"/>
    <w:rsid w:val="00AB065F"/>
    <w:rsid w:val="00AB3811"/>
    <w:rsid w:val="00AB4002"/>
    <w:rsid w:val="00AC255B"/>
    <w:rsid w:val="00AC2EFC"/>
    <w:rsid w:val="00AC4BDA"/>
    <w:rsid w:val="00AD2225"/>
    <w:rsid w:val="00AE6909"/>
    <w:rsid w:val="00AF2461"/>
    <w:rsid w:val="00AF5307"/>
    <w:rsid w:val="00B01492"/>
    <w:rsid w:val="00B021C6"/>
    <w:rsid w:val="00B05C4E"/>
    <w:rsid w:val="00B069C5"/>
    <w:rsid w:val="00B07270"/>
    <w:rsid w:val="00B07B25"/>
    <w:rsid w:val="00B11B74"/>
    <w:rsid w:val="00B17EB9"/>
    <w:rsid w:val="00B22B88"/>
    <w:rsid w:val="00B24CF3"/>
    <w:rsid w:val="00B2507F"/>
    <w:rsid w:val="00B26FDC"/>
    <w:rsid w:val="00B27325"/>
    <w:rsid w:val="00B27424"/>
    <w:rsid w:val="00B32094"/>
    <w:rsid w:val="00B32DC8"/>
    <w:rsid w:val="00B34620"/>
    <w:rsid w:val="00B35480"/>
    <w:rsid w:val="00B36EAD"/>
    <w:rsid w:val="00B37638"/>
    <w:rsid w:val="00B42AB1"/>
    <w:rsid w:val="00B466B3"/>
    <w:rsid w:val="00B52E84"/>
    <w:rsid w:val="00B54E95"/>
    <w:rsid w:val="00B6587B"/>
    <w:rsid w:val="00B665D2"/>
    <w:rsid w:val="00B745B9"/>
    <w:rsid w:val="00B77013"/>
    <w:rsid w:val="00B80734"/>
    <w:rsid w:val="00B81A3B"/>
    <w:rsid w:val="00B849CD"/>
    <w:rsid w:val="00B862EE"/>
    <w:rsid w:val="00B8637D"/>
    <w:rsid w:val="00B967CB"/>
    <w:rsid w:val="00BA2506"/>
    <w:rsid w:val="00BA3BAE"/>
    <w:rsid w:val="00BA4A91"/>
    <w:rsid w:val="00BC4EB2"/>
    <w:rsid w:val="00BC63EC"/>
    <w:rsid w:val="00BD059E"/>
    <w:rsid w:val="00BD1297"/>
    <w:rsid w:val="00BD32FF"/>
    <w:rsid w:val="00BD3726"/>
    <w:rsid w:val="00BD48AF"/>
    <w:rsid w:val="00BE4D95"/>
    <w:rsid w:val="00BE7236"/>
    <w:rsid w:val="00BE737A"/>
    <w:rsid w:val="00BF0E02"/>
    <w:rsid w:val="00BF4A6A"/>
    <w:rsid w:val="00BF76CD"/>
    <w:rsid w:val="00C02E9A"/>
    <w:rsid w:val="00C05821"/>
    <w:rsid w:val="00C07FAE"/>
    <w:rsid w:val="00C153DB"/>
    <w:rsid w:val="00C21FD7"/>
    <w:rsid w:val="00C245EB"/>
    <w:rsid w:val="00C2498C"/>
    <w:rsid w:val="00C266AC"/>
    <w:rsid w:val="00C269BB"/>
    <w:rsid w:val="00C3152E"/>
    <w:rsid w:val="00C32E9D"/>
    <w:rsid w:val="00C33067"/>
    <w:rsid w:val="00C44D6F"/>
    <w:rsid w:val="00C51988"/>
    <w:rsid w:val="00C54DEC"/>
    <w:rsid w:val="00C559FA"/>
    <w:rsid w:val="00C56F76"/>
    <w:rsid w:val="00C57011"/>
    <w:rsid w:val="00C61F4A"/>
    <w:rsid w:val="00C6212A"/>
    <w:rsid w:val="00C624AE"/>
    <w:rsid w:val="00C6400A"/>
    <w:rsid w:val="00C64977"/>
    <w:rsid w:val="00C64C78"/>
    <w:rsid w:val="00C7089D"/>
    <w:rsid w:val="00C72D65"/>
    <w:rsid w:val="00C74753"/>
    <w:rsid w:val="00C761D4"/>
    <w:rsid w:val="00C77AF6"/>
    <w:rsid w:val="00C77D44"/>
    <w:rsid w:val="00C95157"/>
    <w:rsid w:val="00CA1291"/>
    <w:rsid w:val="00CA1B73"/>
    <w:rsid w:val="00CA5151"/>
    <w:rsid w:val="00CA6DFA"/>
    <w:rsid w:val="00CB2A85"/>
    <w:rsid w:val="00CB3C90"/>
    <w:rsid w:val="00CB7D1E"/>
    <w:rsid w:val="00CC07A8"/>
    <w:rsid w:val="00CC2F2D"/>
    <w:rsid w:val="00CC46FA"/>
    <w:rsid w:val="00CC5641"/>
    <w:rsid w:val="00CC676D"/>
    <w:rsid w:val="00CC685F"/>
    <w:rsid w:val="00CD4800"/>
    <w:rsid w:val="00CD654F"/>
    <w:rsid w:val="00CD7698"/>
    <w:rsid w:val="00CD7A75"/>
    <w:rsid w:val="00CE61E2"/>
    <w:rsid w:val="00CE631C"/>
    <w:rsid w:val="00D00646"/>
    <w:rsid w:val="00D027C7"/>
    <w:rsid w:val="00D02B16"/>
    <w:rsid w:val="00D051CD"/>
    <w:rsid w:val="00D11F39"/>
    <w:rsid w:val="00D17CFF"/>
    <w:rsid w:val="00D22D2F"/>
    <w:rsid w:val="00D30A84"/>
    <w:rsid w:val="00D31DE6"/>
    <w:rsid w:val="00D341DF"/>
    <w:rsid w:val="00D4048D"/>
    <w:rsid w:val="00D447AB"/>
    <w:rsid w:val="00D51D1F"/>
    <w:rsid w:val="00D51EA4"/>
    <w:rsid w:val="00D56348"/>
    <w:rsid w:val="00D57BD0"/>
    <w:rsid w:val="00D57F29"/>
    <w:rsid w:val="00D62230"/>
    <w:rsid w:val="00D63E96"/>
    <w:rsid w:val="00D70DC1"/>
    <w:rsid w:val="00D809D5"/>
    <w:rsid w:val="00D8376E"/>
    <w:rsid w:val="00D86F81"/>
    <w:rsid w:val="00D873C9"/>
    <w:rsid w:val="00D949D9"/>
    <w:rsid w:val="00D95A6A"/>
    <w:rsid w:val="00D97005"/>
    <w:rsid w:val="00DA0CDB"/>
    <w:rsid w:val="00DA1B50"/>
    <w:rsid w:val="00DA2BCC"/>
    <w:rsid w:val="00DA4AF6"/>
    <w:rsid w:val="00DA53A5"/>
    <w:rsid w:val="00DB0A2A"/>
    <w:rsid w:val="00DB13AD"/>
    <w:rsid w:val="00DB786E"/>
    <w:rsid w:val="00DC02C4"/>
    <w:rsid w:val="00DC0BC1"/>
    <w:rsid w:val="00DC22B0"/>
    <w:rsid w:val="00DD349D"/>
    <w:rsid w:val="00DD770C"/>
    <w:rsid w:val="00DE1845"/>
    <w:rsid w:val="00DE2664"/>
    <w:rsid w:val="00DE54DA"/>
    <w:rsid w:val="00DF08CE"/>
    <w:rsid w:val="00DF144E"/>
    <w:rsid w:val="00DF28F3"/>
    <w:rsid w:val="00DF3B02"/>
    <w:rsid w:val="00DF4845"/>
    <w:rsid w:val="00E03268"/>
    <w:rsid w:val="00E10BE3"/>
    <w:rsid w:val="00E13711"/>
    <w:rsid w:val="00E13A25"/>
    <w:rsid w:val="00E21E65"/>
    <w:rsid w:val="00E25776"/>
    <w:rsid w:val="00E25C90"/>
    <w:rsid w:val="00E316D9"/>
    <w:rsid w:val="00E347C4"/>
    <w:rsid w:val="00E34CA6"/>
    <w:rsid w:val="00E44562"/>
    <w:rsid w:val="00E44B1C"/>
    <w:rsid w:val="00E44FC1"/>
    <w:rsid w:val="00E51104"/>
    <w:rsid w:val="00E51283"/>
    <w:rsid w:val="00E548CD"/>
    <w:rsid w:val="00E639E4"/>
    <w:rsid w:val="00E63CC9"/>
    <w:rsid w:val="00E64D01"/>
    <w:rsid w:val="00E67E67"/>
    <w:rsid w:val="00E74414"/>
    <w:rsid w:val="00E80407"/>
    <w:rsid w:val="00E87BA7"/>
    <w:rsid w:val="00E87D2F"/>
    <w:rsid w:val="00E90C56"/>
    <w:rsid w:val="00E927FE"/>
    <w:rsid w:val="00E939CD"/>
    <w:rsid w:val="00E97722"/>
    <w:rsid w:val="00EA269E"/>
    <w:rsid w:val="00EB2596"/>
    <w:rsid w:val="00EB3569"/>
    <w:rsid w:val="00EB5418"/>
    <w:rsid w:val="00EC06BD"/>
    <w:rsid w:val="00EC3ACF"/>
    <w:rsid w:val="00ED083C"/>
    <w:rsid w:val="00ED1552"/>
    <w:rsid w:val="00ED1F0A"/>
    <w:rsid w:val="00EE10F8"/>
    <w:rsid w:val="00EE4153"/>
    <w:rsid w:val="00EF0D9D"/>
    <w:rsid w:val="00EF16E5"/>
    <w:rsid w:val="00EF5AB8"/>
    <w:rsid w:val="00F024D6"/>
    <w:rsid w:val="00F04671"/>
    <w:rsid w:val="00F05C6C"/>
    <w:rsid w:val="00F117BB"/>
    <w:rsid w:val="00F124E1"/>
    <w:rsid w:val="00F41B5D"/>
    <w:rsid w:val="00F436FA"/>
    <w:rsid w:val="00F437CD"/>
    <w:rsid w:val="00F46611"/>
    <w:rsid w:val="00F67B92"/>
    <w:rsid w:val="00F74C76"/>
    <w:rsid w:val="00F76E10"/>
    <w:rsid w:val="00F77578"/>
    <w:rsid w:val="00F84750"/>
    <w:rsid w:val="00F90F1F"/>
    <w:rsid w:val="00F91A04"/>
    <w:rsid w:val="00F924B3"/>
    <w:rsid w:val="00F9408A"/>
    <w:rsid w:val="00F944F4"/>
    <w:rsid w:val="00FA14F9"/>
    <w:rsid w:val="00FB103D"/>
    <w:rsid w:val="00FB2221"/>
    <w:rsid w:val="00FB5F61"/>
    <w:rsid w:val="00FB785F"/>
    <w:rsid w:val="00FC1A2D"/>
    <w:rsid w:val="00FC2AE7"/>
    <w:rsid w:val="00FC2ECC"/>
    <w:rsid w:val="00FC4CA9"/>
    <w:rsid w:val="00FD2896"/>
    <w:rsid w:val="00FD3B7B"/>
    <w:rsid w:val="00FD41DC"/>
    <w:rsid w:val="00FD75E8"/>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3623">
      <w:bodyDiv w:val="1"/>
      <w:marLeft w:val="0"/>
      <w:marRight w:val="0"/>
      <w:marTop w:val="0"/>
      <w:marBottom w:val="0"/>
      <w:divBdr>
        <w:top w:val="none" w:sz="0" w:space="0" w:color="auto"/>
        <w:left w:val="none" w:sz="0" w:space="0" w:color="auto"/>
        <w:bottom w:val="none" w:sz="0" w:space="0" w:color="auto"/>
        <w:right w:val="none" w:sz="0" w:space="0" w:color="auto"/>
      </w:divBdr>
    </w:div>
    <w:div w:id="624896125">
      <w:bodyDiv w:val="1"/>
      <w:marLeft w:val="0"/>
      <w:marRight w:val="0"/>
      <w:marTop w:val="0"/>
      <w:marBottom w:val="0"/>
      <w:divBdr>
        <w:top w:val="none" w:sz="0" w:space="0" w:color="auto"/>
        <w:left w:val="none" w:sz="0" w:space="0" w:color="auto"/>
        <w:bottom w:val="none" w:sz="0" w:space="0" w:color="auto"/>
        <w:right w:val="none" w:sz="0" w:space="0" w:color="auto"/>
      </w:divBdr>
    </w:div>
    <w:div w:id="725225412">
      <w:bodyDiv w:val="1"/>
      <w:marLeft w:val="0"/>
      <w:marRight w:val="0"/>
      <w:marTop w:val="0"/>
      <w:marBottom w:val="0"/>
      <w:divBdr>
        <w:top w:val="none" w:sz="0" w:space="0" w:color="auto"/>
        <w:left w:val="none" w:sz="0" w:space="0" w:color="auto"/>
        <w:bottom w:val="none" w:sz="0" w:space="0" w:color="auto"/>
        <w:right w:val="none" w:sz="0" w:space="0" w:color="auto"/>
      </w:divBdr>
    </w:div>
    <w:div w:id="769862607">
      <w:bodyDiv w:val="1"/>
      <w:marLeft w:val="0"/>
      <w:marRight w:val="0"/>
      <w:marTop w:val="0"/>
      <w:marBottom w:val="0"/>
      <w:divBdr>
        <w:top w:val="none" w:sz="0" w:space="0" w:color="auto"/>
        <w:left w:val="none" w:sz="0" w:space="0" w:color="auto"/>
        <w:bottom w:val="none" w:sz="0" w:space="0" w:color="auto"/>
        <w:right w:val="none" w:sz="0" w:space="0" w:color="auto"/>
      </w:divBdr>
    </w:div>
    <w:div w:id="1158427147">
      <w:bodyDiv w:val="1"/>
      <w:marLeft w:val="0"/>
      <w:marRight w:val="0"/>
      <w:marTop w:val="0"/>
      <w:marBottom w:val="0"/>
      <w:divBdr>
        <w:top w:val="none" w:sz="0" w:space="0" w:color="auto"/>
        <w:left w:val="none" w:sz="0" w:space="0" w:color="auto"/>
        <w:bottom w:val="none" w:sz="0" w:space="0" w:color="auto"/>
        <w:right w:val="none" w:sz="0" w:space="0" w:color="auto"/>
      </w:divBdr>
    </w:div>
    <w:div w:id="1372070816">
      <w:bodyDiv w:val="1"/>
      <w:marLeft w:val="0"/>
      <w:marRight w:val="0"/>
      <w:marTop w:val="0"/>
      <w:marBottom w:val="0"/>
      <w:divBdr>
        <w:top w:val="none" w:sz="0" w:space="0" w:color="auto"/>
        <w:left w:val="none" w:sz="0" w:space="0" w:color="auto"/>
        <w:bottom w:val="none" w:sz="0" w:space="0" w:color="auto"/>
        <w:right w:val="none" w:sz="0" w:space="0" w:color="auto"/>
      </w:divBdr>
    </w:div>
    <w:div w:id="1400858335">
      <w:bodyDiv w:val="1"/>
      <w:marLeft w:val="0"/>
      <w:marRight w:val="0"/>
      <w:marTop w:val="0"/>
      <w:marBottom w:val="0"/>
      <w:divBdr>
        <w:top w:val="none" w:sz="0" w:space="0" w:color="auto"/>
        <w:left w:val="none" w:sz="0" w:space="0" w:color="auto"/>
        <w:bottom w:val="none" w:sz="0" w:space="0" w:color="auto"/>
        <w:right w:val="none" w:sz="0" w:space="0" w:color="auto"/>
      </w:divBdr>
    </w:div>
    <w:div w:id="1530795005">
      <w:bodyDiv w:val="1"/>
      <w:marLeft w:val="0"/>
      <w:marRight w:val="0"/>
      <w:marTop w:val="0"/>
      <w:marBottom w:val="0"/>
      <w:divBdr>
        <w:top w:val="none" w:sz="0" w:space="0" w:color="auto"/>
        <w:left w:val="none" w:sz="0" w:space="0" w:color="auto"/>
        <w:bottom w:val="none" w:sz="0" w:space="0" w:color="auto"/>
        <w:right w:val="none" w:sz="0" w:space="0" w:color="auto"/>
      </w:divBdr>
    </w:div>
    <w:div w:id="16682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033E-0A43-4988-90F7-50A779AE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96</cp:revision>
  <cp:lastPrinted>2018-12-10T07:41:00Z</cp:lastPrinted>
  <dcterms:created xsi:type="dcterms:W3CDTF">2015-12-15T11:12:00Z</dcterms:created>
  <dcterms:modified xsi:type="dcterms:W3CDTF">2020-12-22T07:32:00Z</dcterms:modified>
</cp:coreProperties>
</file>